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15C" w:rsidRPr="00111357" w:rsidRDefault="00E72895" w:rsidP="004C6584">
      <w:pPr>
        <w:pStyle w:val="Heading1"/>
        <w:spacing w:line="240" w:lineRule="auto"/>
        <w:jc w:val="center"/>
        <w:rPr>
          <w:sz w:val="22"/>
          <w:szCs w:val="22"/>
        </w:rPr>
      </w:pPr>
      <w:r w:rsidRPr="00111357">
        <w:rPr>
          <w:sz w:val="22"/>
          <w:szCs w:val="22"/>
        </w:rPr>
        <w:t>Outline Solutions for Chapter 2</w:t>
      </w:r>
    </w:p>
    <w:p w:rsidR="00E72895" w:rsidRPr="00111357" w:rsidRDefault="00E72895" w:rsidP="00111357">
      <w:pPr>
        <w:pStyle w:val="Heading3"/>
        <w:rPr>
          <w:sz w:val="22"/>
          <w:szCs w:val="22"/>
        </w:rPr>
      </w:pPr>
      <w:r w:rsidRPr="00111357">
        <w:rPr>
          <w:sz w:val="22"/>
          <w:szCs w:val="22"/>
        </w:rPr>
        <w:t xml:space="preserve">2.1 </w:t>
      </w:r>
    </w:p>
    <w:p w:rsidR="00A81084" w:rsidRPr="00111357" w:rsidRDefault="00A81084" w:rsidP="004C6584">
      <w:pPr>
        <w:spacing w:line="240" w:lineRule="auto"/>
        <w:rPr>
          <w:sz w:val="22"/>
        </w:rPr>
      </w:pPr>
      <w:r w:rsidRPr="00111357">
        <w:rPr>
          <w:sz w:val="22"/>
        </w:rPr>
        <w:t>Time series plot for temperature</w:t>
      </w:r>
    </w:p>
    <w:p w:rsidR="00A81084" w:rsidRPr="00111357" w:rsidRDefault="00D25B6A" w:rsidP="004C6584">
      <w:pPr>
        <w:spacing w:line="240" w:lineRule="auto"/>
        <w:rPr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4744720" cy="315722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1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84" w:rsidRPr="00111357" w:rsidRDefault="00A81084" w:rsidP="004C6584">
      <w:pPr>
        <w:spacing w:line="240" w:lineRule="auto"/>
        <w:rPr>
          <w:sz w:val="22"/>
        </w:rPr>
      </w:pPr>
      <w:r w:rsidRPr="00111357">
        <w:rPr>
          <w:sz w:val="22"/>
        </w:rPr>
        <w:t>Seasonal plot: clear and stable seasonal pattern</w:t>
      </w:r>
    </w:p>
    <w:p w:rsidR="00A81084" w:rsidRPr="00111357" w:rsidRDefault="00D25B6A" w:rsidP="004C6584">
      <w:pPr>
        <w:spacing w:line="240" w:lineRule="auto"/>
        <w:rPr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4692650" cy="31311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84" w:rsidRPr="00111357" w:rsidRDefault="00A81084" w:rsidP="004C6584">
      <w:pPr>
        <w:spacing w:line="240" w:lineRule="auto"/>
        <w:rPr>
          <w:sz w:val="22"/>
        </w:rPr>
      </w:pPr>
    </w:p>
    <w:p w:rsidR="00830E03" w:rsidRPr="00111357" w:rsidRDefault="003776AA" w:rsidP="00111357">
      <w:pPr>
        <w:pStyle w:val="Heading3"/>
      </w:pPr>
      <w:r w:rsidRPr="00111357">
        <w:t>2.2</w:t>
      </w:r>
    </w:p>
    <w:p w:rsidR="00CE4A38" w:rsidRPr="00111357" w:rsidRDefault="00CE4A38" w:rsidP="004C6584">
      <w:pPr>
        <w:spacing w:line="240" w:lineRule="auto"/>
        <w:rPr>
          <w:sz w:val="22"/>
        </w:rPr>
      </w:pPr>
      <w:r w:rsidRPr="00111357">
        <w:rPr>
          <w:sz w:val="22"/>
        </w:rPr>
        <w:t>Time series plot for Sales ($Billion)</w:t>
      </w:r>
    </w:p>
    <w:p w:rsidR="00CE4A38" w:rsidRPr="00111357" w:rsidRDefault="00D25B6A" w:rsidP="004C6584">
      <w:pPr>
        <w:spacing w:line="240" w:lineRule="auto"/>
        <w:rPr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4891405" cy="32607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38" w:rsidRPr="00111357" w:rsidRDefault="00CE4A38" w:rsidP="00CE4A38">
      <w:pPr>
        <w:spacing w:line="240" w:lineRule="auto"/>
        <w:rPr>
          <w:sz w:val="22"/>
        </w:rPr>
      </w:pPr>
      <w:r w:rsidRPr="00111357">
        <w:rPr>
          <w:sz w:val="22"/>
        </w:rPr>
        <w:t>Seasonal plot: December peak</w:t>
      </w:r>
    </w:p>
    <w:p w:rsidR="00CE4A38" w:rsidRPr="00111357" w:rsidRDefault="00D25B6A" w:rsidP="004C6584">
      <w:pPr>
        <w:spacing w:line="240" w:lineRule="auto"/>
        <w:rPr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4848225" cy="32346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38" w:rsidRPr="00111357" w:rsidRDefault="00CE4A38" w:rsidP="00111357">
      <w:pPr>
        <w:pStyle w:val="Heading3"/>
      </w:pPr>
      <w:r w:rsidRPr="00111357">
        <w:br w:type="page"/>
      </w:r>
      <w:r w:rsidRPr="00111357">
        <w:lastRenderedPageBreak/>
        <w:t>2.3</w:t>
      </w:r>
    </w:p>
    <w:p w:rsidR="003776AA" w:rsidRPr="00111357" w:rsidRDefault="00830E03" w:rsidP="004C6584">
      <w:pPr>
        <w:spacing w:line="240" w:lineRule="auto"/>
        <w:rPr>
          <w:sz w:val="22"/>
        </w:rPr>
      </w:pPr>
      <w:r w:rsidRPr="00111357">
        <w:rPr>
          <w:sz w:val="22"/>
        </w:rPr>
        <w:t>(a) Scatter plot for injuries versus train miles</w:t>
      </w:r>
      <w:r w:rsidR="003776AA" w:rsidRPr="00111357">
        <w:rPr>
          <w:sz w:val="22"/>
        </w:rPr>
        <w:t xml:space="preserve"> </w:t>
      </w:r>
    </w:p>
    <w:p w:rsidR="004C6584" w:rsidRPr="00111357" w:rsidRDefault="00FA458A" w:rsidP="004C6584">
      <w:pPr>
        <w:spacing w:line="240" w:lineRule="auto"/>
        <w:rPr>
          <w:noProof/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3555187" cy="23701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33" cy="23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03" w:rsidRPr="00111357" w:rsidRDefault="00830E03" w:rsidP="004C6584">
      <w:pPr>
        <w:spacing w:before="240" w:line="240" w:lineRule="auto"/>
        <w:ind w:left="720" w:hanging="720"/>
        <w:rPr>
          <w:noProof/>
          <w:sz w:val="22"/>
        </w:rPr>
      </w:pPr>
      <w:r w:rsidRPr="00111357">
        <w:rPr>
          <w:noProof/>
          <w:sz w:val="22"/>
        </w:rPr>
        <w:t>(b) Time plots for Injuries, Train Miles and Injuries  per 100 million train miles</w:t>
      </w:r>
    </w:p>
    <w:p w:rsidR="0091434B" w:rsidRPr="00111357" w:rsidRDefault="0091434B" w:rsidP="004C6584">
      <w:pPr>
        <w:spacing w:before="240" w:line="240" w:lineRule="auto"/>
        <w:ind w:left="720" w:hanging="720"/>
        <w:rPr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 wp14:anchorId="768F4775" wp14:editId="71B55BF2">
            <wp:extent cx="3540557" cy="2360372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768" cy="237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4B" w:rsidRPr="00111357" w:rsidRDefault="0091434B" w:rsidP="004C6584">
      <w:pPr>
        <w:spacing w:before="240" w:line="240" w:lineRule="auto"/>
        <w:ind w:left="720" w:hanging="720"/>
        <w:rPr>
          <w:sz w:val="22"/>
        </w:rPr>
      </w:pPr>
      <w:r w:rsidRPr="00111357">
        <w:rPr>
          <w:noProof/>
          <w:sz w:val="22"/>
          <w:lang w:val="en-GB" w:eastAsia="en-GB"/>
        </w:rPr>
        <w:lastRenderedPageBreak/>
        <w:drawing>
          <wp:inline distT="0" distB="0" distL="0" distR="0">
            <wp:extent cx="3533242" cy="235549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982" cy="23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E03" w:rsidRPr="00111357" w:rsidRDefault="00FA458A" w:rsidP="004C6584">
      <w:pPr>
        <w:spacing w:line="240" w:lineRule="auto"/>
        <w:rPr>
          <w:noProof/>
          <w:sz w:val="22"/>
        </w:rPr>
      </w:pPr>
      <w:r w:rsidRPr="00111357">
        <w:rPr>
          <w:noProof/>
          <w:sz w:val="22"/>
          <w:lang w:val="en-GB" w:eastAsia="en-GB"/>
        </w:rPr>
        <w:drawing>
          <wp:inline distT="0" distB="0" distL="0" distR="0">
            <wp:extent cx="3599078" cy="2399385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282" cy="240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115" w:rsidRPr="00111357" w:rsidRDefault="00830E03" w:rsidP="004C6584">
      <w:pPr>
        <w:spacing w:line="240" w:lineRule="auto"/>
        <w:rPr>
          <w:noProof/>
          <w:sz w:val="22"/>
        </w:rPr>
      </w:pPr>
      <w:r w:rsidRPr="00111357">
        <w:rPr>
          <w:noProof/>
          <w:sz w:val="22"/>
        </w:rPr>
        <w:t>(c) The level of injuries fluctuates but shows an upward trend over time.</w:t>
      </w:r>
    </w:p>
    <w:p w:rsidR="00830E03" w:rsidRPr="00111357" w:rsidRDefault="00CE4A38" w:rsidP="00111357">
      <w:pPr>
        <w:pStyle w:val="Heading3"/>
        <w:rPr>
          <w:noProof/>
        </w:rPr>
      </w:pPr>
      <w:r w:rsidRPr="00111357">
        <w:rPr>
          <w:noProof/>
        </w:rPr>
        <w:t>2.4</w:t>
      </w:r>
      <w:r w:rsidR="00830E03" w:rsidRPr="00111357">
        <w:rPr>
          <w:noProof/>
        </w:rPr>
        <w:t xml:space="preserve">  </w:t>
      </w:r>
    </w:p>
    <w:p w:rsidR="00830E03" w:rsidRPr="00111357" w:rsidRDefault="00830E03" w:rsidP="004C6584">
      <w:pPr>
        <w:spacing w:line="240" w:lineRule="auto"/>
        <w:rPr>
          <w:noProof/>
          <w:sz w:val="22"/>
        </w:rPr>
      </w:pPr>
      <w:r w:rsidRPr="00111357">
        <w:rPr>
          <w:noProof/>
          <w:sz w:val="22"/>
        </w:rPr>
        <w:t>The standard Excel output shows that the median is unchanged but the mean is much smaller and the standard deviation much larger.  A few outliers can greatly distort the analysis.</w:t>
      </w:r>
    </w:p>
    <w:p w:rsidR="00830E03" w:rsidRPr="00111357" w:rsidRDefault="00830E03" w:rsidP="004C6584">
      <w:pPr>
        <w:spacing w:line="240" w:lineRule="auto"/>
        <w:rPr>
          <w:sz w:val="22"/>
        </w:rPr>
      </w:pPr>
      <w:r w:rsidRPr="00111357">
        <w:rPr>
          <w:sz w:val="22"/>
        </w:rPr>
        <w:object w:dxaOrig="6451" w:dyaOrig="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220.5pt" o:ole="">
            <v:imagedata r:id="rId15" o:title=""/>
          </v:shape>
          <o:OLEObject Type="Embed" ProgID="Excel.Sheet.8" ShapeID="_x0000_i1025" DrawAspect="Content" ObjectID="_1565793229" r:id="rId16"/>
        </w:object>
      </w:r>
    </w:p>
    <w:p w:rsidR="004C6584" w:rsidRPr="00111357" w:rsidRDefault="002C3115" w:rsidP="004C6584">
      <w:pPr>
        <w:spacing w:line="240" w:lineRule="auto"/>
        <w:rPr>
          <w:sz w:val="22"/>
        </w:rPr>
      </w:pPr>
      <w:r w:rsidRPr="00111357">
        <w:rPr>
          <w:sz w:val="22"/>
        </w:rPr>
        <w:t>The MAD is 7.6 without the outlier and 21.7 with the outlier.</w:t>
      </w:r>
    </w:p>
    <w:p w:rsidR="00CE4A38" w:rsidRPr="00111357" w:rsidRDefault="00CE4A38" w:rsidP="004C6584">
      <w:pPr>
        <w:spacing w:line="240" w:lineRule="auto"/>
        <w:rPr>
          <w:sz w:val="22"/>
        </w:rPr>
      </w:pPr>
      <w:r w:rsidRPr="00111357">
        <w:rPr>
          <w:sz w:val="22"/>
        </w:rPr>
        <w:t>These statistics only make sense for the investor if she has equal amounts invested in each stock.</w:t>
      </w:r>
    </w:p>
    <w:p w:rsidR="00CE4A38" w:rsidRPr="00111357" w:rsidRDefault="00CE4A38" w:rsidP="004C6584">
      <w:pPr>
        <w:spacing w:line="240" w:lineRule="auto"/>
        <w:rPr>
          <w:sz w:val="22"/>
        </w:rPr>
      </w:pPr>
    </w:p>
    <w:p w:rsidR="002C3115" w:rsidRPr="00111357" w:rsidRDefault="002C3115" w:rsidP="004C6584">
      <w:pPr>
        <w:spacing w:line="240" w:lineRule="auto"/>
        <w:rPr>
          <w:sz w:val="22"/>
        </w:rPr>
      </w:pPr>
      <w:r w:rsidRPr="00111357">
        <w:rPr>
          <w:sz w:val="22"/>
        </w:rPr>
        <w:br w:type="page"/>
      </w:r>
    </w:p>
    <w:p w:rsidR="00111357" w:rsidRDefault="006069E6" w:rsidP="00111357">
      <w:pPr>
        <w:pStyle w:val="Heading3"/>
      </w:pPr>
      <w:r w:rsidRPr="00111357">
        <w:lastRenderedPageBreak/>
        <w:t>2.5</w:t>
      </w:r>
      <w:r w:rsidR="00A81084" w:rsidRPr="00111357">
        <w:t xml:space="preserve">  </w:t>
      </w:r>
      <w:r w:rsidR="00257242" w:rsidRPr="00111357">
        <w:t xml:space="preserve"> </w:t>
      </w:r>
    </w:p>
    <w:p w:rsidR="00830E03" w:rsidRPr="00111357" w:rsidRDefault="00A81084" w:rsidP="00257242">
      <w:pPr>
        <w:spacing w:line="240" w:lineRule="auto"/>
        <w:rPr>
          <w:sz w:val="22"/>
        </w:rPr>
      </w:pPr>
      <w:r w:rsidRPr="00111357">
        <w:rPr>
          <w:sz w:val="22"/>
        </w:rPr>
        <w:t>Means and medians are close</w:t>
      </w:r>
      <w:r w:rsidR="00257242" w:rsidRPr="00111357">
        <w:rPr>
          <w:sz w:val="22"/>
        </w:rPr>
        <w:t xml:space="preserve"> suggesting a symmetric pattern. November and the winter months are somewhat more variable.</w:t>
      </w:r>
      <w:r w:rsidR="006069E6" w:rsidRPr="00111357">
        <w:rPr>
          <w:sz w:val="22"/>
        </w:rPr>
        <w:t xml:space="preserve"> The month-by-month variation is much less than the overall values and the monthly figures are much more useful.</w:t>
      </w:r>
    </w:p>
    <w:p w:rsidR="00D01D19" w:rsidRPr="00111357" w:rsidRDefault="00D01D19" w:rsidP="00D01D19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2"/>
        </w:rPr>
      </w:pPr>
      <w:r w:rsidRPr="00111357">
        <w:rPr>
          <w:rFonts w:ascii="Segoe UI Semibold" w:eastAsia="Times New Roman" w:hAnsi="Segoe UI Semibold" w:cs="Segoe UI Semibold"/>
          <w:color w:val="004D72"/>
          <w:sz w:val="22"/>
        </w:rPr>
        <w:t>Statistics</w:t>
      </w:r>
    </w:p>
    <w:tbl>
      <w:tblPr>
        <w:tblW w:w="49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566"/>
        <w:gridCol w:w="851"/>
        <w:gridCol w:w="851"/>
        <w:gridCol w:w="1617"/>
        <w:gridCol w:w="36"/>
      </w:tblGrid>
      <w:tr w:rsidR="006069E6" w:rsidRPr="00111357" w:rsidTr="006069E6">
        <w:trPr>
          <w:trHeight w:val="353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6069E6" w:rsidRPr="00111357" w:rsidRDefault="006069E6" w:rsidP="00D01D19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6069E6" w:rsidRPr="00111357" w:rsidRDefault="006069E6" w:rsidP="006069E6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Median   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069E6" w:rsidRPr="00111357" w:rsidRDefault="006069E6" w:rsidP="006069E6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</w:p>
        </w:tc>
      </w:tr>
      <w:tr w:rsidR="006069E6" w:rsidRPr="00111357" w:rsidTr="006069E6">
        <w:trPr>
          <w:trHeight w:val="367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69E6" w:rsidRPr="00111357" w:rsidRDefault="006069E6" w:rsidP="00D01D19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Temperature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300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51.584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14.126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6069E6" w:rsidRPr="00111357" w:rsidRDefault="006069E6" w:rsidP="006069E6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50.550   12.43</w:t>
            </w:r>
          </w:p>
        </w:tc>
        <w:tc>
          <w:tcPr>
            <w:tcW w:w="0" w:type="auto"/>
            <w:shd w:val="clear" w:color="auto" w:fill="FFFFFF"/>
          </w:tcPr>
          <w:p w:rsidR="006069E6" w:rsidRPr="00111357" w:rsidRDefault="006069E6" w:rsidP="00D01D19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</w:tr>
    </w:tbl>
    <w:p w:rsidR="00D01D19" w:rsidRPr="00111357" w:rsidRDefault="00D01D19" w:rsidP="00257242">
      <w:pPr>
        <w:spacing w:line="240" w:lineRule="auto"/>
        <w:rPr>
          <w:sz w:val="22"/>
        </w:rPr>
      </w:pPr>
    </w:p>
    <w:bookmarkStart w:id="0" w:name="_MON_1563968373"/>
    <w:bookmarkEnd w:id="0"/>
    <w:p w:rsidR="004C6584" w:rsidRPr="00111357" w:rsidRDefault="006069E6" w:rsidP="004C6584">
      <w:pPr>
        <w:spacing w:line="240" w:lineRule="auto"/>
        <w:rPr>
          <w:sz w:val="22"/>
        </w:rPr>
      </w:pPr>
      <w:r w:rsidRPr="00111357">
        <w:rPr>
          <w:sz w:val="22"/>
        </w:rPr>
        <w:object w:dxaOrig="6206" w:dyaOrig="4108">
          <v:shape id="_x0000_i1026" type="#_x0000_t75" style="width:310.5pt;height:205.5pt" o:ole="">
            <v:imagedata r:id="rId17" o:title=""/>
          </v:shape>
          <o:OLEObject Type="Embed" ProgID="Excel.Sheet.8" ShapeID="_x0000_i1026" DrawAspect="Content" ObjectID="_1565793230" r:id="rId18"/>
        </w:object>
      </w:r>
    </w:p>
    <w:p w:rsidR="0091434B" w:rsidRPr="00111357" w:rsidRDefault="0091434B" w:rsidP="004C6584">
      <w:pPr>
        <w:spacing w:line="240" w:lineRule="auto"/>
        <w:rPr>
          <w:sz w:val="22"/>
        </w:rPr>
      </w:pPr>
    </w:p>
    <w:p w:rsidR="00830E03" w:rsidRPr="00111357" w:rsidRDefault="006069E6" w:rsidP="00111357">
      <w:pPr>
        <w:pStyle w:val="Heading3"/>
      </w:pPr>
      <w:r w:rsidRPr="00111357">
        <w:t>2.6</w:t>
      </w:r>
    </w:p>
    <w:p w:rsidR="004D022D" w:rsidRPr="00111357" w:rsidRDefault="004D022D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standard summary statistics </w:t>
      </w:r>
      <w:proofErr w:type="gramStart"/>
      <w:r w:rsidRPr="00111357">
        <w:rPr>
          <w:sz w:val="22"/>
        </w:rPr>
        <w:t>are given</w:t>
      </w:r>
      <w:proofErr w:type="gramEnd"/>
      <w:r w:rsidRPr="00111357">
        <w:rPr>
          <w:sz w:val="22"/>
        </w:rPr>
        <w:t xml:space="preserve"> in the table.  To compute the MAD in each case, calculate the absolute values of the deviations about the mean and compute their average.</w:t>
      </w:r>
    </w:p>
    <w:p w:rsidR="00830E03" w:rsidRPr="00111357" w:rsidRDefault="004D022D" w:rsidP="004C6584">
      <w:pPr>
        <w:spacing w:line="240" w:lineRule="auto"/>
        <w:rPr>
          <w:sz w:val="22"/>
        </w:rPr>
      </w:pPr>
      <w:r w:rsidRPr="00111357">
        <w:rPr>
          <w:sz w:val="22"/>
        </w:rPr>
        <w:object w:dxaOrig="6292" w:dyaOrig="4391">
          <v:shape id="_x0000_i1027" type="#_x0000_t75" style="width:314.25pt;height:220.5pt" o:ole="">
            <v:imagedata r:id="rId19" o:title=""/>
          </v:shape>
          <o:OLEObject Type="Embed" ProgID="Excel.Sheet.8" ShapeID="_x0000_i1027" DrawAspect="Content" ObjectID="_1565793231" r:id="rId20"/>
        </w:objec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770"/>
        <w:gridCol w:w="1350"/>
        <w:gridCol w:w="1890"/>
      </w:tblGrid>
      <w:tr w:rsidR="004C6584" w:rsidRPr="00111357" w:rsidTr="00AB11FB">
        <w:tc>
          <w:tcPr>
            <w:tcW w:w="138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Variable</w:t>
            </w:r>
          </w:p>
        </w:tc>
        <w:tc>
          <w:tcPr>
            <w:tcW w:w="177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Train-miles</w:t>
            </w:r>
          </w:p>
        </w:tc>
        <w:tc>
          <w:tcPr>
            <w:tcW w:w="135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Injuries</w:t>
            </w:r>
          </w:p>
        </w:tc>
        <w:tc>
          <w:tcPr>
            <w:tcW w:w="189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Injuries per T-M</w:t>
            </w:r>
          </w:p>
        </w:tc>
      </w:tr>
      <w:tr w:rsidR="004C6584" w:rsidRPr="00111357" w:rsidTr="00AB11FB">
        <w:tc>
          <w:tcPr>
            <w:tcW w:w="138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MAD</w:t>
            </w:r>
          </w:p>
        </w:tc>
        <w:tc>
          <w:tcPr>
            <w:tcW w:w="1770" w:type="dxa"/>
          </w:tcPr>
          <w:tbl>
            <w:tblPr>
              <w:tblW w:w="3608" w:type="dxa"/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976"/>
              <w:gridCol w:w="1136"/>
            </w:tblGrid>
            <w:tr w:rsidR="004C6584" w:rsidRPr="00111357" w:rsidTr="004C6584">
              <w:trPr>
                <w:trHeight w:val="300"/>
              </w:trPr>
              <w:tc>
                <w:tcPr>
                  <w:tcW w:w="1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584" w:rsidRPr="00111357" w:rsidRDefault="004C6584" w:rsidP="004C6584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</w:rPr>
                  </w:pPr>
                  <w:r w:rsidRPr="00111357">
                    <w:rPr>
                      <w:rFonts w:eastAsia="Times New Roman"/>
                      <w:color w:val="000000"/>
                      <w:sz w:val="22"/>
                    </w:rPr>
                    <w:t>6.7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584" w:rsidRPr="00111357" w:rsidRDefault="004C6584" w:rsidP="004C6584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6584" w:rsidRPr="00111357" w:rsidRDefault="004C6584" w:rsidP="004C6584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</w:p>
              </w:tc>
            </w:tr>
          </w:tbl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</w:p>
        </w:tc>
        <w:tc>
          <w:tcPr>
            <w:tcW w:w="135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142.0</w:t>
            </w:r>
          </w:p>
        </w:tc>
        <w:tc>
          <w:tcPr>
            <w:tcW w:w="1890" w:type="dxa"/>
          </w:tcPr>
          <w:p w:rsidR="004C6584" w:rsidRPr="00111357" w:rsidRDefault="004C6584" w:rsidP="00AB11FB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110.4</w:t>
            </w:r>
          </w:p>
        </w:tc>
      </w:tr>
    </w:tbl>
    <w:p w:rsidR="004C6584" w:rsidRPr="00111357" w:rsidRDefault="004C6584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Since the variables display a rising trend, the calculation of these averages is </w:t>
      </w:r>
      <w:proofErr w:type="gramStart"/>
      <w:r w:rsidRPr="00111357">
        <w:rPr>
          <w:sz w:val="22"/>
        </w:rPr>
        <w:t>not particularly informative</w:t>
      </w:r>
      <w:proofErr w:type="gramEnd"/>
      <w:r w:rsidRPr="00111357">
        <w:rPr>
          <w:sz w:val="22"/>
        </w:rPr>
        <w:t>.</w:t>
      </w:r>
    </w:p>
    <w:p w:rsidR="0021345A" w:rsidRPr="00111357" w:rsidRDefault="0021345A" w:rsidP="004C6584">
      <w:pPr>
        <w:spacing w:line="240" w:lineRule="auto"/>
        <w:rPr>
          <w:sz w:val="22"/>
        </w:rPr>
      </w:pPr>
    </w:p>
    <w:p w:rsidR="004C6584" w:rsidRPr="00111357" w:rsidRDefault="00AD3D56" w:rsidP="00111357">
      <w:pPr>
        <w:pStyle w:val="Heading3"/>
      </w:pPr>
      <w:r w:rsidRPr="00111357">
        <w:t>2.7</w:t>
      </w:r>
    </w:p>
    <w:p w:rsidR="00AD3D56" w:rsidRPr="00111357" w:rsidRDefault="00AD3D56" w:rsidP="00AD3D56">
      <w:pPr>
        <w:shd w:val="clear" w:color="auto" w:fill="FFFFFF"/>
        <w:spacing w:after="0" w:line="240" w:lineRule="auto"/>
        <w:rPr>
          <w:rFonts w:ascii="Segoe UI Semibold" w:hAnsi="Segoe UI Semibold" w:cs="Segoe UI Semibold"/>
          <w:color w:val="004D72"/>
          <w:sz w:val="22"/>
        </w:rPr>
      </w:pPr>
      <w:r w:rsidRPr="00111357">
        <w:rPr>
          <w:rFonts w:ascii="Segoe UI Semibold" w:hAnsi="Segoe UI Semibold" w:cs="Segoe UI Semibold"/>
          <w:color w:val="004D72"/>
          <w:sz w:val="22"/>
        </w:rPr>
        <w:t>Correlations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909"/>
        <w:gridCol w:w="1284"/>
        <w:gridCol w:w="1752"/>
      </w:tblGrid>
      <w:tr w:rsidR="00AD3D56" w:rsidRPr="00111357" w:rsidTr="00AD3D56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AD3D56" w:rsidRPr="00111357" w:rsidRDefault="00AD3D56" w:rsidP="00AD3D56">
            <w:pPr>
              <w:shd w:val="clear" w:color="auto" w:fill="FFFFFF"/>
              <w:spacing w:line="240" w:lineRule="auto"/>
              <w:rPr>
                <w:rFonts w:ascii="Segoe UI Semibold" w:hAnsi="Segoe UI Semibold" w:cs="Segoe UI Semibold"/>
                <w:color w:val="004D72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AD3D56" w:rsidRPr="00111357" w:rsidRDefault="00AD3D56" w:rsidP="00AD3D56">
            <w:pPr>
              <w:spacing w:before="90" w:line="240" w:lineRule="auto"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Injuries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AD3D56" w:rsidRPr="00111357" w:rsidRDefault="00AD3D56" w:rsidP="00AD3D56">
            <w:pPr>
              <w:spacing w:before="90" w:line="240" w:lineRule="auto"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Train-miles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AD3D56" w:rsidRPr="00111357" w:rsidRDefault="00AD3D56" w:rsidP="00AD3D56">
            <w:pPr>
              <w:spacing w:before="90" w:line="240" w:lineRule="auto"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Injuries per T-M</w:t>
            </w: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Train-miles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Injuries per T-M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0.990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sz w:val="22"/>
              </w:rPr>
            </w:pP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Year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0.861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0.973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0.803</w:t>
            </w:r>
          </w:p>
        </w:tc>
      </w:tr>
      <w:tr w:rsidR="00AD3D56" w:rsidRPr="00111357" w:rsidTr="00AD3D5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AD3D56" w:rsidRPr="00111357" w:rsidRDefault="00AD3D56" w:rsidP="0091434B">
            <w:pPr>
              <w:spacing w:before="90" w:line="240" w:lineRule="auto"/>
              <w:contextualSpacing/>
              <w:jc w:val="right"/>
              <w:rPr>
                <w:rFonts w:ascii="Segoe UI" w:hAnsi="Segoe UI" w:cs="Segoe UI"/>
                <w:sz w:val="22"/>
              </w:rPr>
            </w:pPr>
            <w:r w:rsidRPr="00111357">
              <w:rPr>
                <w:rFonts w:ascii="Segoe UI" w:hAnsi="Segoe UI" w:cs="Segoe UI"/>
                <w:sz w:val="22"/>
              </w:rPr>
              <w:t>0.000</w:t>
            </w:r>
          </w:p>
        </w:tc>
      </w:tr>
    </w:tbl>
    <w:p w:rsidR="00AD3D56" w:rsidRPr="00111357" w:rsidRDefault="00AD3D56" w:rsidP="0091434B">
      <w:pPr>
        <w:shd w:val="clear" w:color="auto" w:fill="FFFFFF"/>
        <w:contextualSpacing/>
        <w:rPr>
          <w:rFonts w:ascii="Segoe UI" w:hAnsi="Segoe UI" w:cs="Segoe UI"/>
          <w:i/>
          <w:iCs/>
          <w:sz w:val="22"/>
        </w:rPr>
      </w:pPr>
      <w:r w:rsidRPr="00111357">
        <w:rPr>
          <w:rFonts w:ascii="Segoe UI" w:hAnsi="Segoe UI" w:cs="Segoe UI"/>
          <w:i/>
          <w:iCs/>
          <w:sz w:val="22"/>
        </w:rPr>
        <w:t>Cell Contents</w:t>
      </w:r>
      <w:r w:rsidRPr="00111357">
        <w:rPr>
          <w:rFonts w:ascii="Segoe UI" w:hAnsi="Segoe UI" w:cs="Segoe UI"/>
          <w:i/>
          <w:iCs/>
          <w:sz w:val="22"/>
        </w:rPr>
        <w:br/>
        <w:t>      Pearson correlation</w:t>
      </w:r>
      <w:r w:rsidRPr="00111357">
        <w:rPr>
          <w:rFonts w:ascii="Segoe UI" w:hAnsi="Segoe UI" w:cs="Segoe UI"/>
          <w:i/>
          <w:iCs/>
          <w:sz w:val="22"/>
        </w:rPr>
        <w:br/>
        <w:t>      P-Value</w:t>
      </w:r>
    </w:p>
    <w:p w:rsidR="004C6584" w:rsidRPr="00111357" w:rsidRDefault="00AD3D56" w:rsidP="00AD3D56">
      <w:pPr>
        <w:spacing w:line="240" w:lineRule="auto"/>
        <w:rPr>
          <w:sz w:val="22"/>
        </w:rPr>
      </w:pPr>
      <w:r w:rsidRPr="00111357">
        <w:rPr>
          <w:sz w:val="22"/>
        </w:rPr>
        <w:t xml:space="preserve"> </w:t>
      </w:r>
      <w:r w:rsidR="0021345A" w:rsidRPr="00111357">
        <w:rPr>
          <w:sz w:val="22"/>
        </w:rPr>
        <w:t xml:space="preserve">The </w:t>
      </w:r>
      <w:r w:rsidRPr="00111357">
        <w:rPr>
          <w:sz w:val="22"/>
        </w:rPr>
        <w:t xml:space="preserve">high </w:t>
      </w:r>
      <w:r w:rsidR="0021345A" w:rsidRPr="00111357">
        <w:rPr>
          <w:sz w:val="22"/>
        </w:rPr>
        <w:t>correlation between</w:t>
      </w:r>
      <w:r w:rsidRPr="00111357">
        <w:rPr>
          <w:sz w:val="22"/>
        </w:rPr>
        <w:t xml:space="preserve"> Train miles and Injuries per TM suggests declining safety. The correlations with time reflect the upward trend.</w:t>
      </w:r>
      <w:r w:rsidR="0021345A" w:rsidRPr="00111357">
        <w:rPr>
          <w:sz w:val="22"/>
        </w:rPr>
        <w:t xml:space="preserve">  The associated P-value is 0.000 to 3 decimal places.</w:t>
      </w:r>
    </w:p>
    <w:p w:rsidR="00160EC2" w:rsidRPr="00111357" w:rsidRDefault="00160EC2" w:rsidP="004C6584">
      <w:pPr>
        <w:spacing w:line="240" w:lineRule="auto"/>
        <w:rPr>
          <w:sz w:val="22"/>
        </w:rPr>
      </w:pPr>
    </w:p>
    <w:p w:rsidR="004C6584" w:rsidRPr="00111357" w:rsidRDefault="00AD3D56" w:rsidP="00111357">
      <w:pPr>
        <w:pStyle w:val="Heading3"/>
      </w:pPr>
      <w:r w:rsidRPr="00111357">
        <w:lastRenderedPageBreak/>
        <w:t>2.8</w:t>
      </w:r>
    </w:p>
    <w:p w:rsidR="00AD3D56" w:rsidRPr="00111357" w:rsidRDefault="00AD3D56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correlation is 0.955 with a P-value to </w:t>
      </w:r>
      <w:proofErr w:type="gramStart"/>
      <w:r w:rsidRPr="00111357">
        <w:rPr>
          <w:sz w:val="22"/>
        </w:rPr>
        <w:t>3</w:t>
      </w:r>
      <w:proofErr w:type="gramEnd"/>
      <w:r w:rsidRPr="00111357">
        <w:rPr>
          <w:sz w:val="22"/>
        </w:rPr>
        <w:t xml:space="preserve"> decimal places of 0.000. As </w:t>
      </w:r>
      <w:proofErr w:type="gramStart"/>
      <w:r w:rsidRPr="00111357">
        <w:rPr>
          <w:sz w:val="22"/>
        </w:rPr>
        <w:t>would be expected</w:t>
      </w:r>
      <w:proofErr w:type="gramEnd"/>
      <w:r w:rsidRPr="00111357">
        <w:rPr>
          <w:sz w:val="22"/>
        </w:rPr>
        <w:t xml:space="preserve"> the consumption pattern is similar from year to year.</w:t>
      </w:r>
    </w:p>
    <w:p w:rsidR="00111357" w:rsidRDefault="00257242" w:rsidP="00111357">
      <w:pPr>
        <w:pStyle w:val="Heading3"/>
      </w:pPr>
      <w:r w:rsidRPr="00111357">
        <w:t>2</w:t>
      </w:r>
      <w:r w:rsidR="00B035AE" w:rsidRPr="00111357">
        <w:t xml:space="preserve">.9 </w:t>
      </w:r>
    </w:p>
    <w:p w:rsidR="00257242" w:rsidRPr="00111357" w:rsidRDefault="00B035AE" w:rsidP="004C6584">
      <w:pPr>
        <w:spacing w:line="240" w:lineRule="auto"/>
        <w:rPr>
          <w:sz w:val="22"/>
        </w:rPr>
      </w:pPr>
      <w:r w:rsidRPr="00111357">
        <w:rPr>
          <w:sz w:val="22"/>
        </w:rPr>
        <w:t>Results should agree with Table 2.6</w:t>
      </w:r>
      <w:r w:rsidR="00111357">
        <w:rPr>
          <w:sz w:val="22"/>
        </w:rPr>
        <w:t xml:space="preserve"> in the text</w:t>
      </w:r>
      <w:r w:rsidRPr="00111357">
        <w:rPr>
          <w:sz w:val="22"/>
        </w:rPr>
        <w:t xml:space="preserve"> to serve as a check on computing these results.</w:t>
      </w:r>
    </w:p>
    <w:p w:rsidR="00B035AE" w:rsidRPr="00111357" w:rsidRDefault="00B035AE" w:rsidP="00B035AE">
      <w:pPr>
        <w:spacing w:line="240" w:lineRule="auto"/>
        <w:rPr>
          <w:sz w:val="22"/>
        </w:rPr>
      </w:pPr>
      <w:r w:rsidRPr="00111357">
        <w:rPr>
          <w:sz w:val="22"/>
        </w:rPr>
        <w:t xml:space="preserve">The GDP forecast is often the baseline from which forecasts </w:t>
      </w:r>
      <w:proofErr w:type="gramStart"/>
      <w:r w:rsidRPr="00111357">
        <w:rPr>
          <w:sz w:val="22"/>
        </w:rPr>
        <w:t>are built</w:t>
      </w:r>
      <w:proofErr w:type="gramEnd"/>
      <w:r w:rsidRPr="00111357">
        <w:rPr>
          <w:sz w:val="22"/>
        </w:rPr>
        <w:t xml:space="preserve">, as is reflected in the strong correlations across the board. Some variables (e.g. </w:t>
      </w:r>
      <w:proofErr w:type="spellStart"/>
      <w:r w:rsidRPr="00111357">
        <w:rPr>
          <w:sz w:val="22"/>
        </w:rPr>
        <w:t>Unemp</w:t>
      </w:r>
      <w:proofErr w:type="spellEnd"/>
      <w:r w:rsidRPr="00111357">
        <w:rPr>
          <w:sz w:val="22"/>
        </w:rPr>
        <w:t>) show low correlations with variables other than GDP.</w:t>
      </w:r>
    </w:p>
    <w:p w:rsidR="00B035AE" w:rsidRPr="00111357" w:rsidRDefault="00B035AE" w:rsidP="00B035AE">
      <w:pPr>
        <w:spacing w:line="240" w:lineRule="auto"/>
        <w:rPr>
          <w:rFonts w:ascii="Segoe UI Semibold" w:eastAsia="Times New Roman" w:hAnsi="Segoe UI Semibold" w:cs="Segoe UI Semibold"/>
          <w:color w:val="004D72"/>
          <w:sz w:val="22"/>
        </w:rPr>
      </w:pPr>
      <w:r w:rsidRPr="00111357">
        <w:rPr>
          <w:rFonts w:ascii="Segoe UI Semibold" w:eastAsia="Times New Roman" w:hAnsi="Segoe UI Semibold" w:cs="Segoe UI Semibold"/>
          <w:color w:val="004D72"/>
          <w:sz w:val="22"/>
        </w:rPr>
        <w:t>Correlations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821"/>
        <w:gridCol w:w="1017"/>
        <w:gridCol w:w="821"/>
        <w:gridCol w:w="925"/>
        <w:gridCol w:w="961"/>
        <w:gridCol w:w="1019"/>
        <w:gridCol w:w="1054"/>
      </w:tblGrid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hd w:val="clear" w:color="auto" w:fill="FFFFFF"/>
              <w:spacing w:after="0" w:line="240" w:lineRule="auto"/>
              <w:contextualSpacing/>
              <w:rPr>
                <w:rFonts w:ascii="Segoe UI Semibold" w:eastAsia="Times New Roman" w:hAnsi="Segoe UI Semibold" w:cs="Segoe UI Semibold"/>
                <w:color w:val="004D72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GDP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Privcons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GFCF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Exports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Imports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Govsurp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Consprix</w:t>
            </w:r>
            <w:proofErr w:type="spellEnd"/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Privcons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GFCF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0.601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Exports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0.459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0.262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0.021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0.206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Imports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0.469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0.315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0.068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Govsurp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0.620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0.033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0.518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0.874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0.285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0.008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Consprix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0.192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0.336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0.210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0.382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0.358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0.101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0.313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Unemp</w:t>
            </w:r>
            <w:proofErr w:type="spellEnd"/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-0.363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-0.295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-0.273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-0.087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-0.317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0.063</w:t>
            </w:r>
          </w:p>
        </w:tc>
      </w:tr>
      <w:tr w:rsidR="00B035AE" w:rsidRPr="00111357" w:rsidTr="00B035AE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0.074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0.727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0.153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0.678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0.123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B035AE" w:rsidRPr="00111357" w:rsidRDefault="00B035AE" w:rsidP="0091434B">
            <w:pPr>
              <w:spacing w:before="90" w:after="0" w:line="240" w:lineRule="auto"/>
              <w:contextualSpacing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0.766</w:t>
            </w:r>
          </w:p>
        </w:tc>
      </w:tr>
    </w:tbl>
    <w:p w:rsidR="00B035AE" w:rsidRPr="00111357" w:rsidRDefault="00B035AE" w:rsidP="0091434B">
      <w:pPr>
        <w:shd w:val="clear" w:color="auto" w:fill="FFFFFF"/>
        <w:spacing w:after="75" w:line="240" w:lineRule="auto"/>
        <w:rPr>
          <w:rFonts w:ascii="Segoe UI" w:eastAsia="Times New Roman" w:hAnsi="Segoe UI" w:cs="Segoe UI"/>
          <w:i/>
          <w:iCs/>
          <w:sz w:val="22"/>
        </w:rPr>
      </w:pPr>
      <w:r w:rsidRPr="00111357">
        <w:rPr>
          <w:rFonts w:ascii="Segoe UI" w:eastAsia="Times New Roman" w:hAnsi="Segoe UI" w:cs="Segoe UI"/>
          <w:i/>
          <w:iCs/>
          <w:sz w:val="22"/>
        </w:rPr>
        <w:t>Cell Contents</w:t>
      </w:r>
      <w:r w:rsidRPr="00111357">
        <w:rPr>
          <w:rFonts w:ascii="Segoe UI" w:eastAsia="Times New Roman" w:hAnsi="Segoe UI" w:cs="Segoe UI"/>
          <w:i/>
          <w:iCs/>
          <w:sz w:val="22"/>
        </w:rPr>
        <w:br/>
        <w:t>      Pearson correlation</w:t>
      </w:r>
      <w:r w:rsidRPr="00111357">
        <w:rPr>
          <w:rFonts w:ascii="Segoe UI" w:eastAsia="Times New Roman" w:hAnsi="Segoe UI" w:cs="Segoe UI"/>
          <w:i/>
          <w:iCs/>
          <w:sz w:val="22"/>
        </w:rPr>
        <w:br/>
        <w:t>      P-Value</w:t>
      </w:r>
    </w:p>
    <w:p w:rsidR="00B035AE" w:rsidRPr="00111357" w:rsidRDefault="00B035AE" w:rsidP="00111357">
      <w:pPr>
        <w:pStyle w:val="Heading3"/>
      </w:pPr>
      <w:r w:rsidRPr="00111357">
        <w:t>2.10</w:t>
      </w:r>
    </w:p>
    <w:p w:rsidR="00160EC2" w:rsidRPr="00111357" w:rsidRDefault="00160EC2" w:rsidP="004C6584">
      <w:pPr>
        <w:spacing w:line="240" w:lineRule="auto"/>
        <w:rPr>
          <w:sz w:val="22"/>
        </w:rPr>
      </w:pPr>
      <w:r w:rsidRPr="00111357">
        <w:rPr>
          <w:sz w:val="22"/>
        </w:rPr>
        <w:t>a. The mean and median are not useful, given the strong trend in the data.</w:t>
      </w:r>
    </w:p>
    <w:p w:rsidR="005F4CD3" w:rsidRPr="00111357" w:rsidRDefault="005F4CD3" w:rsidP="004C6584">
      <w:pPr>
        <w:spacing w:line="240" w:lineRule="auto"/>
        <w:rPr>
          <w:sz w:val="22"/>
        </w:rPr>
      </w:pPr>
      <w:proofErr w:type="gramStart"/>
      <w:r w:rsidRPr="00111357">
        <w:rPr>
          <w:sz w:val="22"/>
        </w:rPr>
        <w:t>b.  There</w:t>
      </w:r>
      <w:proofErr w:type="gramEnd"/>
      <w:r w:rsidRPr="00111357">
        <w:rPr>
          <w:sz w:val="22"/>
        </w:rPr>
        <w:t xml:space="preserve"> is a clear slowing of percentage growth over time</w:t>
      </w:r>
      <w:r w:rsidR="00D25B6A" w:rsidRPr="00111357">
        <w:rPr>
          <w:sz w:val="22"/>
        </w:rPr>
        <w:t xml:space="preserve"> becoming stable around 5 percent. Note the outlier in 2011Q1 as the result of an acquisition.</w:t>
      </w:r>
    </w:p>
    <w:p w:rsidR="00C402CC" w:rsidRPr="00111357" w:rsidRDefault="00D25B6A" w:rsidP="004C6584">
      <w:pPr>
        <w:spacing w:line="240" w:lineRule="auto"/>
        <w:rPr>
          <w:sz w:val="22"/>
        </w:rPr>
      </w:pPr>
      <w:r w:rsidRPr="00111357">
        <w:rPr>
          <w:noProof/>
          <w:sz w:val="22"/>
          <w:lang w:val="en-GB" w:eastAsia="en-GB"/>
        </w:rPr>
        <w:lastRenderedPageBreak/>
        <w:drawing>
          <wp:inline distT="0" distB="0" distL="0" distR="0">
            <wp:extent cx="4242409" cy="2414016"/>
            <wp:effectExtent l="0" t="0" r="6350" b="571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415" cy="241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CC" w:rsidRPr="00111357" w:rsidRDefault="006F4DBD" w:rsidP="00111357">
      <w:pPr>
        <w:pStyle w:val="Heading3"/>
      </w:pPr>
      <w:r w:rsidRPr="00111357">
        <w:t>2.11</w:t>
      </w:r>
    </w:p>
    <w:p w:rsidR="006F4DBD" w:rsidRPr="00111357" w:rsidRDefault="006F4DBD" w:rsidP="00275EDC">
      <w:pPr>
        <w:spacing w:line="240" w:lineRule="auto"/>
        <w:rPr>
          <w:sz w:val="22"/>
        </w:rPr>
      </w:pPr>
      <w:r w:rsidRPr="00111357">
        <w:rPr>
          <w:sz w:val="22"/>
        </w:rPr>
        <w:t>The results for Forec</w:t>
      </w:r>
      <w:r w:rsidR="008B032F" w:rsidRPr="00111357">
        <w:rPr>
          <w:sz w:val="22"/>
        </w:rPr>
        <w:t>a</w:t>
      </w:r>
      <w:r w:rsidRPr="00111357">
        <w:rPr>
          <w:sz w:val="22"/>
        </w:rPr>
        <w:t>st_1 (previous year) and Forecast_2 (long-run average) 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  <w:gridCol w:w="216"/>
        <w:gridCol w:w="216"/>
      </w:tblGrid>
      <w:tr w:rsidR="006F4DBD" w:rsidRPr="00111357" w:rsidTr="00524E5E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</w:tcPr>
          <w:p w:rsidR="00524E5E" w:rsidRPr="00111357" w:rsidRDefault="00524E5E" w:rsidP="00524E5E">
            <w:pPr>
              <w:shd w:val="clear" w:color="auto" w:fill="FFFFFF"/>
              <w:spacing w:after="75" w:line="240" w:lineRule="auto"/>
              <w:rPr>
                <w:rFonts w:ascii="Segoe UI Semibold" w:eastAsia="Times New Roman" w:hAnsi="Segoe UI Semibold" w:cs="Segoe UI Semibold"/>
                <w:color w:val="004D72"/>
                <w:sz w:val="22"/>
              </w:rPr>
            </w:pPr>
            <w:r w:rsidRPr="00111357">
              <w:rPr>
                <w:rFonts w:ascii="Segoe UI Semibold" w:eastAsia="Times New Roman" w:hAnsi="Segoe UI Semibold" w:cs="Segoe UI Semibold"/>
                <w:color w:val="004D72"/>
                <w:sz w:val="22"/>
              </w:rPr>
              <w:t>Statistics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8"/>
              <w:gridCol w:w="448"/>
              <w:gridCol w:w="760"/>
              <w:gridCol w:w="942"/>
            </w:tblGrid>
            <w:tr w:rsidR="00524E5E" w:rsidRPr="00111357" w:rsidTr="00524E5E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bottom"/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bottom"/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bottom"/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vAlign w:val="bottom"/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Median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Error_1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0.217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0.150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MAE_1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3.188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2.500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RMSE_1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4.023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2.500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Error_2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0.710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0.354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MAE_2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2.408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275EDC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2.178</w:t>
                  </w:r>
                </w:p>
              </w:tc>
            </w:tr>
            <w:tr w:rsidR="00524E5E" w:rsidRPr="00111357" w:rsidTr="00524E5E"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275EDC" w:rsidP="00524E5E">
                  <w:pPr>
                    <w:spacing w:before="90" w:after="0" w:line="240" w:lineRule="auto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R</w:t>
                  </w:r>
                  <w:r w:rsidR="00524E5E" w:rsidRPr="00111357">
                    <w:rPr>
                      <w:rFonts w:ascii="Segoe UI" w:eastAsia="Times New Roman" w:hAnsi="Segoe UI" w:cs="Segoe UI"/>
                      <w:sz w:val="22"/>
                    </w:rPr>
                    <w:t>MSE_2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48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524E5E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3.088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15" w:type="dxa"/>
                    <w:left w:w="105" w:type="dxa"/>
                    <w:bottom w:w="15" w:type="dxa"/>
                    <w:right w:w="105" w:type="dxa"/>
                  </w:tcMar>
                  <w:hideMark/>
                </w:tcPr>
                <w:p w:rsidR="00524E5E" w:rsidRPr="00111357" w:rsidRDefault="00275EDC" w:rsidP="00524E5E">
                  <w:pPr>
                    <w:spacing w:before="90" w:after="0" w:line="240" w:lineRule="auto"/>
                    <w:jc w:val="right"/>
                    <w:rPr>
                      <w:rFonts w:ascii="Segoe UI" w:eastAsia="Times New Roman" w:hAnsi="Segoe UI" w:cs="Segoe UI"/>
                      <w:sz w:val="22"/>
                    </w:rPr>
                  </w:pPr>
                  <w:r w:rsidRPr="00111357">
                    <w:rPr>
                      <w:rFonts w:ascii="Segoe UI" w:eastAsia="Times New Roman" w:hAnsi="Segoe UI" w:cs="Segoe UI"/>
                      <w:sz w:val="22"/>
                    </w:rPr>
                    <w:t>2.178</w:t>
                  </w:r>
                </w:p>
              </w:tc>
            </w:tr>
          </w:tbl>
          <w:p w:rsidR="006F4DBD" w:rsidRPr="00111357" w:rsidRDefault="006F4DBD" w:rsidP="006F4DBD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</w:tcPr>
          <w:p w:rsidR="006F4DBD" w:rsidRPr="00111357" w:rsidRDefault="006F4DBD" w:rsidP="006F4DBD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</w:tcPr>
          <w:p w:rsidR="006F4DBD" w:rsidRPr="00111357" w:rsidRDefault="006F4DBD" w:rsidP="006F4DBD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</w:p>
        </w:tc>
      </w:tr>
    </w:tbl>
    <w:p w:rsidR="00275EDC" w:rsidRPr="00111357" w:rsidRDefault="00275EDC" w:rsidP="004C6584">
      <w:pPr>
        <w:spacing w:line="240" w:lineRule="auto"/>
        <w:rPr>
          <w:sz w:val="22"/>
        </w:rPr>
      </w:pPr>
    </w:p>
    <w:p w:rsidR="00275EDC" w:rsidRPr="00111357" w:rsidRDefault="00275EDC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</w:t>
      </w:r>
      <w:proofErr w:type="spellStart"/>
      <w:r w:rsidRPr="00111357">
        <w:rPr>
          <w:sz w:val="22"/>
        </w:rPr>
        <w:t>RelMAE</w:t>
      </w:r>
      <w:proofErr w:type="spellEnd"/>
      <w:r w:rsidRPr="00111357">
        <w:rPr>
          <w:sz w:val="22"/>
        </w:rPr>
        <w:t xml:space="preserve"> values (Forecast_2 relative to Forecast_1) are 0.755 (mean) and 0.871 (median). The median measures are generally smaller but the patterns are consistent.</w:t>
      </w:r>
    </w:p>
    <w:p w:rsidR="0091434B" w:rsidRPr="00111357" w:rsidRDefault="00C402CC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use of the means produces apparently better results, but it </w:t>
      </w:r>
      <w:proofErr w:type="gramStart"/>
      <w:r w:rsidRPr="00111357">
        <w:rPr>
          <w:sz w:val="22"/>
        </w:rPr>
        <w:t>should be recognized</w:t>
      </w:r>
      <w:proofErr w:type="gramEnd"/>
      <w:r w:rsidRPr="00111357">
        <w:rPr>
          <w:sz w:val="22"/>
        </w:rPr>
        <w:t xml:space="preserve"> that the means include the observations actually being forecast.  Only prior information </w:t>
      </w:r>
      <w:proofErr w:type="gramStart"/>
      <w:r w:rsidRPr="00111357">
        <w:rPr>
          <w:sz w:val="22"/>
        </w:rPr>
        <w:t>should be used</w:t>
      </w:r>
      <w:proofErr w:type="gramEnd"/>
      <w:r w:rsidRPr="00111357">
        <w:rPr>
          <w:sz w:val="22"/>
        </w:rPr>
        <w:t xml:space="preserve">.  </w:t>
      </w:r>
      <w:r w:rsidR="00524E5E" w:rsidRPr="00111357">
        <w:rPr>
          <w:sz w:val="22"/>
        </w:rPr>
        <w:t>The previous year values have a smaller bias.</w:t>
      </w:r>
    </w:p>
    <w:p w:rsidR="0091434B" w:rsidRPr="00111357" w:rsidRDefault="0091434B" w:rsidP="004C6584">
      <w:pPr>
        <w:spacing w:line="240" w:lineRule="auto"/>
        <w:rPr>
          <w:sz w:val="22"/>
        </w:rPr>
      </w:pPr>
    </w:p>
    <w:p w:rsidR="00C402CC" w:rsidRPr="00111357" w:rsidRDefault="00275EDC" w:rsidP="00111357">
      <w:pPr>
        <w:pStyle w:val="Heading3"/>
      </w:pPr>
      <w:r w:rsidRPr="00111357">
        <w:t>2.12</w:t>
      </w:r>
    </w:p>
    <w:p w:rsidR="00275EDC" w:rsidRPr="00111357" w:rsidRDefault="00275EDC" w:rsidP="00275EDC">
      <w:pPr>
        <w:shd w:val="clear" w:color="auto" w:fill="FFFFFF"/>
        <w:spacing w:after="75" w:line="240" w:lineRule="auto"/>
        <w:rPr>
          <w:rFonts w:ascii="Segoe UI Semibold" w:eastAsia="Times New Roman" w:hAnsi="Segoe UI Semibold" w:cs="Segoe UI Semibold"/>
          <w:color w:val="004D72"/>
          <w:sz w:val="22"/>
        </w:rPr>
      </w:pPr>
      <w:r w:rsidRPr="00111357">
        <w:rPr>
          <w:rFonts w:ascii="Segoe UI Semibold" w:eastAsia="Times New Roman" w:hAnsi="Segoe UI Semibold" w:cs="Segoe UI Semibold"/>
          <w:color w:val="004D72"/>
          <w:sz w:val="22"/>
        </w:rPr>
        <w:t>Statistics</w:t>
      </w:r>
    </w:p>
    <w:tbl>
      <w:tblPr>
        <w:tblW w:w="9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4"/>
        <w:gridCol w:w="448"/>
        <w:gridCol w:w="760"/>
        <w:gridCol w:w="777"/>
        <w:gridCol w:w="1143"/>
        <w:gridCol w:w="733"/>
        <w:gridCol w:w="942"/>
        <w:gridCol w:w="733"/>
        <w:gridCol w:w="1178"/>
        <w:gridCol w:w="1137"/>
        <w:gridCol w:w="983"/>
      </w:tblGrid>
      <w:tr w:rsidR="00275EDC" w:rsidRPr="00111357" w:rsidTr="00275EDC">
        <w:trPr>
          <w:trHeight w:val="568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proofErr w:type="spellStart"/>
            <w:r w:rsidRPr="00111357">
              <w:rPr>
                <w:rFonts w:ascii="Segoe UI" w:eastAsia="Times New Roman" w:hAnsi="Segoe UI" w:cs="Segoe UI"/>
                <w:sz w:val="22"/>
              </w:rPr>
              <w:t>StDev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Q3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Skewness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bottom"/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Kurtosis</w:t>
            </w:r>
          </w:p>
        </w:tc>
      </w:tr>
      <w:tr w:rsidR="00275EDC" w:rsidRPr="00111357" w:rsidTr="00275EDC">
        <w:trPr>
          <w:trHeight w:val="568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lastRenderedPageBreak/>
              <w:t>Temperature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36.11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10.97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7.00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32.00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35.00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right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42.50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55.00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-0.78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275EDC" w:rsidRPr="00111357" w:rsidRDefault="00275EDC" w:rsidP="00275EDC">
            <w:pPr>
              <w:spacing w:before="90" w:after="0" w:line="240" w:lineRule="auto"/>
              <w:jc w:val="center"/>
              <w:rPr>
                <w:rFonts w:ascii="Segoe UI" w:eastAsia="Times New Roman" w:hAnsi="Segoe UI" w:cs="Segoe UI"/>
                <w:sz w:val="22"/>
              </w:rPr>
            </w:pPr>
            <w:r w:rsidRPr="00111357">
              <w:rPr>
                <w:rFonts w:ascii="Segoe UI" w:eastAsia="Times New Roman" w:hAnsi="Segoe UI" w:cs="Segoe UI"/>
                <w:sz w:val="22"/>
              </w:rPr>
              <w:t>2.03</w:t>
            </w:r>
          </w:p>
        </w:tc>
      </w:tr>
    </w:tbl>
    <w:p w:rsidR="000F03E8" w:rsidRPr="00111357" w:rsidRDefault="000F03E8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mean is around 36 degrees and the standard deviation is 11 degrees. With 18 observations, the 95% t-value from tables is 2.11 so the prediction interval </w:t>
      </w:r>
      <w:proofErr w:type="gramStart"/>
      <w:r w:rsidRPr="00111357">
        <w:rPr>
          <w:sz w:val="22"/>
        </w:rPr>
        <w:t>is</w:t>
      </w:r>
      <w:r w:rsidR="00C402CC" w:rsidRPr="00111357">
        <w:rPr>
          <w:sz w:val="22"/>
        </w:rPr>
        <w:t xml:space="preserve"> </w:t>
      </w:r>
      <w:proofErr w:type="gramEnd"/>
      <w:r w:rsidR="00154913" w:rsidRPr="00111357">
        <w:rPr>
          <w:position w:val="-10"/>
          <w:sz w:val="22"/>
        </w:rPr>
        <w:object w:dxaOrig="3920" w:dyaOrig="300">
          <v:shape id="_x0000_i1028" type="#_x0000_t75" style="width:195.75pt;height:18.75pt" o:ole="">
            <v:imagedata r:id="rId22" o:title=""/>
          </v:shape>
          <o:OLEObject Type="Embed" ProgID="Equation.DSMT4" ShapeID="_x0000_i1028" DrawAspect="Content" ObjectID="_1565793232" r:id="rId23"/>
        </w:object>
      </w:r>
      <w:r w:rsidR="00154913" w:rsidRPr="00111357">
        <w:rPr>
          <w:sz w:val="22"/>
        </w:rPr>
        <w:t xml:space="preserve">.  In other words, be prepared for almost any kind of weather.  </w:t>
      </w:r>
      <w:r w:rsidR="00C402CC" w:rsidRPr="00111357">
        <w:rPr>
          <w:sz w:val="22"/>
        </w:rPr>
        <w:t>Clearly much better forecasts are possible closer to the event</w:t>
      </w:r>
      <w:proofErr w:type="gramStart"/>
      <w:r w:rsidR="00C402CC" w:rsidRPr="00111357">
        <w:rPr>
          <w:sz w:val="22"/>
        </w:rPr>
        <w:t>!!</w:t>
      </w:r>
      <w:proofErr w:type="gramEnd"/>
    </w:p>
    <w:p w:rsidR="00176EFD" w:rsidRPr="00111357" w:rsidRDefault="00275EDC" w:rsidP="00111357">
      <w:pPr>
        <w:pStyle w:val="Heading3"/>
      </w:pPr>
      <w:r w:rsidRPr="00111357">
        <w:t>2.13</w:t>
      </w:r>
      <w:r w:rsidR="00176EFD" w:rsidRPr="00111357">
        <w:t xml:space="preserve"> </w:t>
      </w:r>
    </w:p>
    <w:p w:rsidR="00C402CC" w:rsidRPr="00111357" w:rsidRDefault="00111357" w:rsidP="004C6584">
      <w:pPr>
        <w:spacing w:line="240" w:lineRule="auto"/>
        <w:rPr>
          <w:sz w:val="22"/>
        </w:rPr>
      </w:pPr>
      <w:r>
        <w:rPr>
          <w:sz w:val="22"/>
        </w:rPr>
        <w:t>Normal uses mean +</w:t>
      </w:r>
      <w:r w:rsidR="00176EFD" w:rsidRPr="00111357">
        <w:rPr>
          <w:sz w:val="22"/>
        </w:rPr>
        <w:t>/- 1.645*SD for 90 percent and mean +/- 1.96* SD for 95 percent.</w:t>
      </w:r>
    </w:p>
    <w:p w:rsidR="00176EFD" w:rsidRPr="00111357" w:rsidRDefault="00176EFD" w:rsidP="004C6584">
      <w:pPr>
        <w:spacing w:line="240" w:lineRule="auto"/>
        <w:rPr>
          <w:sz w:val="22"/>
        </w:rPr>
      </w:pPr>
      <w:r w:rsidRPr="00111357">
        <w:rPr>
          <w:sz w:val="22"/>
        </w:rPr>
        <w:t>Empirical uses the 5.0 percentile for 90 percent and the 1.67 percentile (conservative) for 95 percent</w:t>
      </w:r>
      <w:r w:rsidR="00A47204" w:rsidRPr="00111357">
        <w:rPr>
          <w:sz w:val="22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170"/>
        <w:gridCol w:w="990"/>
        <w:gridCol w:w="900"/>
        <w:gridCol w:w="990"/>
      </w:tblGrid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b/>
                <w:sz w:val="22"/>
              </w:rPr>
            </w:pPr>
            <w:r w:rsidRPr="00111357">
              <w:rPr>
                <w:b/>
                <w:sz w:val="22"/>
              </w:rPr>
              <w:t>Empirical-90%</w:t>
            </w:r>
            <w:bookmarkStart w:id="1" w:name="_GoBack"/>
            <w:bookmarkEnd w:id="1"/>
          </w:p>
        </w:tc>
        <w:tc>
          <w:tcPr>
            <w:tcW w:w="108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</w:t>
            </w:r>
          </w:p>
        </w:tc>
        <w:tc>
          <w:tcPr>
            <w:tcW w:w="117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2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5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Lower</w:t>
            </w:r>
          </w:p>
        </w:tc>
        <w:tc>
          <w:tcPr>
            <w:tcW w:w="108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-6</w:t>
            </w:r>
          </w:p>
        </w:tc>
        <w:tc>
          <w:tcPr>
            <w:tcW w:w="117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-9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-8</w:t>
            </w:r>
          </w:p>
        </w:tc>
        <w:tc>
          <w:tcPr>
            <w:tcW w:w="90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-8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-10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Upper</w:t>
            </w:r>
          </w:p>
        </w:tc>
        <w:tc>
          <w:tcPr>
            <w:tcW w:w="108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117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5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7</w:t>
            </w:r>
          </w:p>
        </w:tc>
        <w:tc>
          <w:tcPr>
            <w:tcW w:w="90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11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10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b/>
                <w:sz w:val="22"/>
              </w:rPr>
            </w:pPr>
            <w:r w:rsidRPr="00111357">
              <w:rPr>
                <w:b/>
                <w:sz w:val="22"/>
              </w:rPr>
              <w:t>Normal-90%</w:t>
            </w:r>
          </w:p>
        </w:tc>
        <w:tc>
          <w:tcPr>
            <w:tcW w:w="108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</w:t>
            </w:r>
          </w:p>
        </w:tc>
        <w:tc>
          <w:tcPr>
            <w:tcW w:w="117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2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5</w:t>
            </w:r>
          </w:p>
        </w:tc>
      </w:tr>
      <w:tr w:rsidR="00176EFD" w:rsidRPr="00111357" w:rsidTr="00176EFD">
        <w:tc>
          <w:tcPr>
            <w:tcW w:w="1975" w:type="dxa"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Lower</w:t>
            </w:r>
          </w:p>
        </w:tc>
        <w:tc>
          <w:tcPr>
            <w:tcW w:w="5130" w:type="dxa"/>
            <w:gridSpan w:val="5"/>
            <w:vMerge w:val="restart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176EFD" w:rsidRPr="00111357" w:rsidTr="00176E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-5.13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-7.27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-9.17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-10.37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-11.18</w:t>
                  </w:r>
                </w:p>
              </w:tc>
            </w:tr>
            <w:tr w:rsidR="00176EFD" w:rsidRPr="00111357" w:rsidTr="00176E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4.06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5.94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7.37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7.83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8.31</w:t>
                  </w:r>
                </w:p>
              </w:tc>
            </w:tr>
          </w:tbl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</w:p>
        </w:tc>
      </w:tr>
      <w:tr w:rsidR="00176EFD" w:rsidRPr="00111357" w:rsidTr="00176EFD">
        <w:tc>
          <w:tcPr>
            <w:tcW w:w="1975" w:type="dxa"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Upper</w:t>
            </w:r>
          </w:p>
        </w:tc>
        <w:tc>
          <w:tcPr>
            <w:tcW w:w="5130" w:type="dxa"/>
            <w:gridSpan w:val="5"/>
            <w:vMerge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b/>
                <w:sz w:val="22"/>
              </w:rPr>
            </w:pPr>
            <w:r w:rsidRPr="00111357">
              <w:rPr>
                <w:b/>
                <w:sz w:val="22"/>
              </w:rPr>
              <w:t>Empirical-95%</w:t>
            </w:r>
          </w:p>
        </w:tc>
        <w:tc>
          <w:tcPr>
            <w:tcW w:w="108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</w:t>
            </w:r>
          </w:p>
        </w:tc>
        <w:tc>
          <w:tcPr>
            <w:tcW w:w="117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2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5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Lower</w:t>
            </w:r>
          </w:p>
        </w:tc>
        <w:tc>
          <w:tcPr>
            <w:tcW w:w="108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-9</w:t>
            </w:r>
          </w:p>
        </w:tc>
        <w:tc>
          <w:tcPr>
            <w:tcW w:w="117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-10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-11</w:t>
            </w:r>
          </w:p>
        </w:tc>
        <w:tc>
          <w:tcPr>
            <w:tcW w:w="90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-9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-13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Upper</w:t>
            </w:r>
          </w:p>
        </w:tc>
        <w:tc>
          <w:tcPr>
            <w:tcW w:w="108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117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8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11</w:t>
            </w:r>
          </w:p>
        </w:tc>
        <w:tc>
          <w:tcPr>
            <w:tcW w:w="90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12</w:t>
            </w:r>
          </w:p>
        </w:tc>
        <w:tc>
          <w:tcPr>
            <w:tcW w:w="990" w:type="dxa"/>
          </w:tcPr>
          <w:p w:rsidR="00066332" w:rsidRPr="00111357" w:rsidRDefault="00A47204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12</w:t>
            </w:r>
          </w:p>
        </w:tc>
      </w:tr>
      <w:tr w:rsidR="00066332" w:rsidRPr="00111357" w:rsidTr="00176EFD">
        <w:tc>
          <w:tcPr>
            <w:tcW w:w="1975" w:type="dxa"/>
          </w:tcPr>
          <w:p w:rsidR="00066332" w:rsidRPr="00111357" w:rsidRDefault="00066332" w:rsidP="004C6584">
            <w:pPr>
              <w:spacing w:line="240" w:lineRule="auto"/>
              <w:rPr>
                <w:b/>
                <w:sz w:val="22"/>
              </w:rPr>
            </w:pPr>
            <w:r w:rsidRPr="00111357">
              <w:rPr>
                <w:b/>
                <w:sz w:val="22"/>
              </w:rPr>
              <w:t>Normal-95%</w:t>
            </w:r>
          </w:p>
        </w:tc>
        <w:tc>
          <w:tcPr>
            <w:tcW w:w="108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1</w:t>
            </w:r>
          </w:p>
        </w:tc>
        <w:tc>
          <w:tcPr>
            <w:tcW w:w="117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2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4</w:t>
            </w:r>
          </w:p>
        </w:tc>
        <w:tc>
          <w:tcPr>
            <w:tcW w:w="990" w:type="dxa"/>
          </w:tcPr>
          <w:p w:rsidR="00066332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5</w:t>
            </w:r>
          </w:p>
        </w:tc>
      </w:tr>
      <w:tr w:rsidR="00176EFD" w:rsidRPr="00111357" w:rsidTr="00F85850">
        <w:tc>
          <w:tcPr>
            <w:tcW w:w="1975" w:type="dxa"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Lower</w:t>
            </w:r>
          </w:p>
        </w:tc>
        <w:tc>
          <w:tcPr>
            <w:tcW w:w="5130" w:type="dxa"/>
            <w:gridSpan w:val="5"/>
            <w:vMerge w:val="restart"/>
          </w:tcPr>
          <w:tbl>
            <w:tblPr>
              <w:tblW w:w="480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</w:tblGrid>
            <w:tr w:rsidR="00176EFD" w:rsidRPr="00111357" w:rsidTr="00176E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-6.01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-8.54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-10.76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-12.11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-13.05</w:t>
                  </w:r>
                </w:p>
              </w:tc>
            </w:tr>
            <w:tr w:rsidR="00176EFD" w:rsidRPr="00111357" w:rsidTr="00176EF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4.94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7.21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8.96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9.58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76EFD" w:rsidRPr="00111357" w:rsidRDefault="00176EFD" w:rsidP="00176EFD">
                  <w:pPr>
                    <w:spacing w:after="0" w:line="240" w:lineRule="auto"/>
                    <w:jc w:val="right"/>
                    <w:rPr>
                      <w:rFonts w:ascii="Calibri" w:eastAsia="Times New Roman" w:hAnsi="Calibri"/>
                      <w:color w:val="000000"/>
                      <w:sz w:val="22"/>
                    </w:rPr>
                  </w:pPr>
                  <w:r w:rsidRPr="00111357">
                    <w:rPr>
                      <w:rFonts w:ascii="Calibri" w:eastAsia="Times New Roman" w:hAnsi="Calibri"/>
                      <w:color w:val="000000"/>
                      <w:sz w:val="22"/>
                    </w:rPr>
                    <w:t>10.18</w:t>
                  </w:r>
                </w:p>
              </w:tc>
            </w:tr>
          </w:tbl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</w:p>
        </w:tc>
      </w:tr>
      <w:tr w:rsidR="00176EFD" w:rsidRPr="00111357" w:rsidTr="00F85850">
        <w:tc>
          <w:tcPr>
            <w:tcW w:w="1975" w:type="dxa"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  <w:r w:rsidRPr="00111357">
              <w:rPr>
                <w:sz w:val="22"/>
              </w:rPr>
              <w:t>Upper</w:t>
            </w:r>
          </w:p>
        </w:tc>
        <w:tc>
          <w:tcPr>
            <w:tcW w:w="5130" w:type="dxa"/>
            <w:gridSpan w:val="5"/>
            <w:vMerge/>
          </w:tcPr>
          <w:p w:rsidR="00176EFD" w:rsidRPr="00111357" w:rsidRDefault="00176EFD" w:rsidP="004C6584">
            <w:pPr>
              <w:spacing w:line="240" w:lineRule="auto"/>
              <w:rPr>
                <w:sz w:val="22"/>
              </w:rPr>
            </w:pPr>
          </w:p>
        </w:tc>
      </w:tr>
    </w:tbl>
    <w:p w:rsidR="00066332" w:rsidRPr="00111357" w:rsidRDefault="00066332" w:rsidP="004C6584">
      <w:pPr>
        <w:spacing w:line="240" w:lineRule="auto"/>
        <w:rPr>
          <w:sz w:val="22"/>
        </w:rPr>
      </w:pPr>
    </w:p>
    <w:p w:rsidR="001E76DD" w:rsidRPr="00111357" w:rsidRDefault="00A47204" w:rsidP="004C6584">
      <w:pPr>
        <w:spacing w:line="240" w:lineRule="auto"/>
        <w:rPr>
          <w:sz w:val="22"/>
        </w:rPr>
      </w:pPr>
      <w:r w:rsidRPr="00111357">
        <w:rPr>
          <w:sz w:val="22"/>
        </w:rPr>
        <w:t>The empirical 95 percent limits are mostly a bit wider; they are not monotone increasing. The 90 percent limits are close to each other.</w:t>
      </w:r>
    </w:p>
    <w:p w:rsidR="00A47204" w:rsidRPr="00111357" w:rsidRDefault="00A47204" w:rsidP="004C6584">
      <w:pPr>
        <w:spacing w:line="240" w:lineRule="auto"/>
        <w:rPr>
          <w:sz w:val="22"/>
        </w:rPr>
      </w:pPr>
    </w:p>
    <w:p w:rsidR="00A47204" w:rsidRPr="00111357" w:rsidRDefault="00A47204" w:rsidP="00111357">
      <w:pPr>
        <w:pStyle w:val="Heading3"/>
      </w:pPr>
      <w:r w:rsidRPr="00111357">
        <w:t>2.14</w:t>
      </w:r>
    </w:p>
    <w:p w:rsidR="00AA4451" w:rsidRPr="00111357" w:rsidRDefault="00AA4451" w:rsidP="004C6584">
      <w:pPr>
        <w:spacing w:line="240" w:lineRule="auto"/>
        <w:rPr>
          <w:sz w:val="22"/>
        </w:rPr>
      </w:pPr>
      <w:r w:rsidRPr="00111357">
        <w:rPr>
          <w:sz w:val="22"/>
        </w:rPr>
        <w:t xml:space="preserve">The normal intervals for the one-year-ahead forecasts are +/- 8.55 and for the overall average +/- 6.01. In both </w:t>
      </w:r>
      <w:proofErr w:type="gramStart"/>
      <w:r w:rsidRPr="00111357">
        <w:rPr>
          <w:sz w:val="22"/>
        </w:rPr>
        <w:t>cases</w:t>
      </w:r>
      <w:proofErr w:type="gramEnd"/>
      <w:r w:rsidRPr="00111357">
        <w:rPr>
          <w:sz w:val="22"/>
        </w:rPr>
        <w:t xml:space="preserve"> the intervals cover 95 percent of cases.</w:t>
      </w:r>
    </w:p>
    <w:p w:rsidR="00AA4451" w:rsidRPr="00111357" w:rsidRDefault="00AA4451" w:rsidP="004C6584">
      <w:pPr>
        <w:spacing w:line="240" w:lineRule="auto"/>
        <w:rPr>
          <w:sz w:val="22"/>
        </w:rPr>
      </w:pPr>
      <w:r w:rsidRPr="00111357">
        <w:rPr>
          <w:sz w:val="22"/>
        </w:rPr>
        <w:t>The empirical intervals cover 95 percent by construction (no calculations needed!).</w:t>
      </w:r>
    </w:p>
    <w:p w:rsidR="00AA4451" w:rsidRPr="00111357" w:rsidRDefault="00AA4451" w:rsidP="004C6584">
      <w:pPr>
        <w:spacing w:line="240" w:lineRule="auto"/>
        <w:rPr>
          <w:sz w:val="22"/>
        </w:rPr>
      </w:pPr>
      <w:r w:rsidRPr="00111357">
        <w:rPr>
          <w:sz w:val="22"/>
        </w:rPr>
        <w:lastRenderedPageBreak/>
        <w:t xml:space="preserve">Because the intervals </w:t>
      </w:r>
      <w:proofErr w:type="gramStart"/>
      <w:r w:rsidRPr="00111357">
        <w:rPr>
          <w:sz w:val="22"/>
        </w:rPr>
        <w:t>are based</w:t>
      </w:r>
      <w:proofErr w:type="gramEnd"/>
      <w:r w:rsidRPr="00111357">
        <w:rPr>
          <w:sz w:val="22"/>
        </w:rPr>
        <w:t xml:space="preserve"> upon the error distributions rather than out-of-sample, these results are not quite legitimate. Why?</w:t>
      </w:r>
    </w:p>
    <w:p w:rsidR="00A47204" w:rsidRPr="00111357" w:rsidRDefault="00A47204" w:rsidP="004C6584">
      <w:pPr>
        <w:spacing w:line="240" w:lineRule="auto"/>
        <w:rPr>
          <w:sz w:val="22"/>
        </w:rPr>
      </w:pPr>
    </w:p>
    <w:p w:rsidR="008B032F" w:rsidRPr="00111357" w:rsidRDefault="008B032F" w:rsidP="00111357">
      <w:pPr>
        <w:pStyle w:val="Heading3"/>
      </w:pPr>
      <w:r w:rsidRPr="00111357">
        <w:t xml:space="preserve">2.15 </w:t>
      </w:r>
    </w:p>
    <w:p w:rsidR="00D757D0" w:rsidRPr="00111357" w:rsidRDefault="008B032F" w:rsidP="004C6584">
      <w:pPr>
        <w:spacing w:line="240" w:lineRule="auto"/>
        <w:rPr>
          <w:sz w:val="22"/>
        </w:rPr>
      </w:pPr>
      <w:r w:rsidRPr="00111357">
        <w:rPr>
          <w:sz w:val="22"/>
        </w:rPr>
        <w:t>The RMSE is 211 and the value from tables is z = 1.645. The intervals are very wide and more data on monthly variations would be useful.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Period</w:t>
      </w:r>
      <w:r w:rsidRPr="00111357">
        <w:rPr>
          <w:sz w:val="22"/>
        </w:rPr>
        <w:tab/>
        <w:t>Forecast   Lower PI</w:t>
      </w:r>
      <w:r w:rsidRPr="00111357">
        <w:rPr>
          <w:sz w:val="22"/>
        </w:rPr>
        <w:tab/>
        <w:t>Upper PI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Jan</w:t>
      </w:r>
      <w:r w:rsidRPr="00111357">
        <w:rPr>
          <w:sz w:val="22"/>
        </w:rPr>
        <w:tab/>
        <w:t>790</w:t>
      </w:r>
      <w:r w:rsidRPr="00111357">
        <w:rPr>
          <w:sz w:val="22"/>
        </w:rPr>
        <w:tab/>
        <w:t xml:space="preserve">   442.90</w:t>
      </w:r>
      <w:r w:rsidRPr="00111357">
        <w:rPr>
          <w:sz w:val="22"/>
        </w:rPr>
        <w:tab/>
        <w:t>1137.10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Feb</w:t>
      </w:r>
      <w:r w:rsidRPr="00111357">
        <w:rPr>
          <w:sz w:val="22"/>
        </w:rPr>
        <w:tab/>
        <w:t>810</w:t>
      </w:r>
      <w:r w:rsidRPr="00111357">
        <w:rPr>
          <w:sz w:val="22"/>
        </w:rPr>
        <w:tab/>
        <w:t xml:space="preserve">   462.90</w:t>
      </w:r>
      <w:r w:rsidRPr="00111357">
        <w:rPr>
          <w:sz w:val="22"/>
        </w:rPr>
        <w:tab/>
        <w:t>1157.10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Mar</w:t>
      </w:r>
      <w:r w:rsidRPr="00111357">
        <w:rPr>
          <w:sz w:val="22"/>
        </w:rPr>
        <w:tab/>
        <w:t>680</w:t>
      </w:r>
      <w:r w:rsidRPr="00111357">
        <w:rPr>
          <w:sz w:val="22"/>
        </w:rPr>
        <w:tab/>
        <w:t xml:space="preserve">   332.90</w:t>
      </w:r>
      <w:r w:rsidRPr="00111357">
        <w:rPr>
          <w:sz w:val="22"/>
        </w:rPr>
        <w:tab/>
        <w:t>1027.10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Apr</w:t>
      </w:r>
      <w:r w:rsidRPr="00111357">
        <w:rPr>
          <w:sz w:val="22"/>
        </w:rPr>
        <w:tab/>
        <w:t>500</w:t>
      </w:r>
      <w:r w:rsidRPr="00111357">
        <w:rPr>
          <w:sz w:val="22"/>
        </w:rPr>
        <w:tab/>
        <w:t xml:space="preserve">  152.90</w:t>
      </w:r>
      <w:r w:rsidRPr="00111357">
        <w:rPr>
          <w:sz w:val="22"/>
        </w:rPr>
        <w:tab/>
        <w:t>847.10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May</w:t>
      </w:r>
      <w:r w:rsidRPr="00111357">
        <w:rPr>
          <w:sz w:val="22"/>
        </w:rPr>
        <w:tab/>
        <w:t>520</w:t>
      </w:r>
      <w:r w:rsidRPr="00111357">
        <w:rPr>
          <w:sz w:val="22"/>
        </w:rPr>
        <w:tab/>
        <w:t xml:space="preserve">  172.90</w:t>
      </w:r>
      <w:r w:rsidRPr="00111357">
        <w:rPr>
          <w:sz w:val="22"/>
        </w:rPr>
        <w:tab/>
        <w:t>867.10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Jun</w:t>
      </w:r>
      <w:r w:rsidRPr="00111357">
        <w:rPr>
          <w:sz w:val="22"/>
        </w:rPr>
        <w:tab/>
        <w:t>810</w:t>
      </w:r>
      <w:r w:rsidRPr="00111357">
        <w:rPr>
          <w:sz w:val="22"/>
        </w:rPr>
        <w:tab/>
        <w:t xml:space="preserve">  462.90</w:t>
      </w:r>
      <w:r w:rsidRPr="00111357">
        <w:rPr>
          <w:sz w:val="22"/>
        </w:rPr>
        <w:tab/>
        <w:t>1157.10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Jul</w:t>
      </w:r>
      <w:r w:rsidRPr="00111357">
        <w:rPr>
          <w:sz w:val="22"/>
        </w:rPr>
        <w:tab/>
        <w:t>1120</w:t>
      </w:r>
      <w:r w:rsidRPr="00111357">
        <w:rPr>
          <w:sz w:val="22"/>
        </w:rPr>
        <w:tab/>
        <w:t xml:space="preserve">  772.90</w:t>
      </w:r>
      <w:r w:rsidRPr="00111357">
        <w:rPr>
          <w:sz w:val="22"/>
        </w:rPr>
        <w:tab/>
        <w:t>1467.10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Aug</w:t>
      </w:r>
      <w:r w:rsidRPr="00111357">
        <w:rPr>
          <w:sz w:val="22"/>
        </w:rPr>
        <w:tab/>
        <w:t>1840</w:t>
      </w:r>
      <w:r w:rsidRPr="00111357">
        <w:rPr>
          <w:sz w:val="22"/>
        </w:rPr>
        <w:tab/>
        <w:t xml:space="preserve"> 1492.91</w:t>
      </w:r>
      <w:r w:rsidRPr="00111357">
        <w:rPr>
          <w:sz w:val="22"/>
        </w:rPr>
        <w:tab/>
        <w:t>2187.10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Sep</w:t>
      </w:r>
      <w:r w:rsidRPr="00111357">
        <w:rPr>
          <w:sz w:val="22"/>
        </w:rPr>
        <w:tab/>
        <w:t>1600</w:t>
      </w:r>
      <w:r w:rsidRPr="00111357">
        <w:rPr>
          <w:sz w:val="22"/>
        </w:rPr>
        <w:tab/>
        <w:t xml:space="preserve"> 1252.91</w:t>
      </w:r>
      <w:r w:rsidRPr="00111357">
        <w:rPr>
          <w:sz w:val="22"/>
        </w:rPr>
        <w:tab/>
        <w:t>1947.10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Oct</w:t>
      </w:r>
      <w:r w:rsidRPr="00111357">
        <w:rPr>
          <w:sz w:val="22"/>
        </w:rPr>
        <w:tab/>
        <w:t>1250</w:t>
      </w:r>
      <w:r w:rsidRPr="00111357">
        <w:rPr>
          <w:sz w:val="22"/>
        </w:rPr>
        <w:tab/>
        <w:t xml:space="preserve">  902.90</w:t>
      </w:r>
      <w:r w:rsidRPr="00111357">
        <w:rPr>
          <w:sz w:val="22"/>
        </w:rPr>
        <w:tab/>
        <w:t>1597.10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Nov</w:t>
      </w:r>
      <w:r w:rsidRPr="00111357">
        <w:rPr>
          <w:sz w:val="22"/>
        </w:rPr>
        <w:tab/>
        <w:t>740</w:t>
      </w:r>
      <w:r w:rsidRPr="00111357">
        <w:rPr>
          <w:sz w:val="22"/>
        </w:rPr>
        <w:tab/>
        <w:t xml:space="preserve">  392.90</w:t>
      </w:r>
      <w:r w:rsidRPr="00111357">
        <w:rPr>
          <w:sz w:val="22"/>
        </w:rPr>
        <w:tab/>
        <w:t>1087.10</w:t>
      </w:r>
    </w:p>
    <w:p w:rsidR="008B032F" w:rsidRPr="00111357" w:rsidRDefault="008B032F" w:rsidP="008B032F">
      <w:pPr>
        <w:spacing w:line="240" w:lineRule="auto"/>
        <w:rPr>
          <w:sz w:val="22"/>
        </w:rPr>
      </w:pPr>
      <w:r w:rsidRPr="00111357">
        <w:rPr>
          <w:sz w:val="22"/>
        </w:rPr>
        <w:t>Dec</w:t>
      </w:r>
      <w:r w:rsidRPr="00111357">
        <w:rPr>
          <w:sz w:val="22"/>
        </w:rPr>
        <w:tab/>
        <w:t>610</w:t>
      </w:r>
      <w:r w:rsidRPr="00111357">
        <w:rPr>
          <w:sz w:val="22"/>
        </w:rPr>
        <w:tab/>
        <w:t xml:space="preserve"> 262.90</w:t>
      </w:r>
      <w:r w:rsidRPr="00111357">
        <w:rPr>
          <w:sz w:val="22"/>
        </w:rPr>
        <w:tab/>
        <w:t xml:space="preserve">957.10  </w:t>
      </w:r>
    </w:p>
    <w:p w:rsidR="00D757D0" w:rsidRPr="00111357" w:rsidRDefault="00D757D0" w:rsidP="004C6584">
      <w:pPr>
        <w:spacing w:line="240" w:lineRule="auto"/>
        <w:rPr>
          <w:sz w:val="22"/>
        </w:rPr>
      </w:pPr>
    </w:p>
    <w:p w:rsidR="00D757D0" w:rsidRPr="00111357" w:rsidRDefault="008B032F" w:rsidP="004C6584">
      <w:pPr>
        <w:spacing w:line="240" w:lineRule="auto"/>
        <w:rPr>
          <w:sz w:val="22"/>
        </w:rPr>
      </w:pPr>
      <w:r w:rsidRPr="00111357">
        <w:rPr>
          <w:sz w:val="22"/>
        </w:rPr>
        <w:t>2.16</w:t>
      </w:r>
    </w:p>
    <w:p w:rsidR="00D757D0" w:rsidRPr="00111357" w:rsidRDefault="00D757D0" w:rsidP="004C6584">
      <w:pPr>
        <w:spacing w:line="240" w:lineRule="auto"/>
        <w:rPr>
          <w:sz w:val="22"/>
        </w:rPr>
      </w:pPr>
      <w:r w:rsidRPr="00111357">
        <w:rPr>
          <w:sz w:val="22"/>
        </w:rPr>
        <w:t>Let S = sales and I = inventory.  Then the cost will be:</w:t>
      </w:r>
    </w:p>
    <w:p w:rsidR="00D757D0" w:rsidRPr="00111357" w:rsidRDefault="00D757D0" w:rsidP="00D757D0">
      <w:pPr>
        <w:pStyle w:val="MTDisplayEquation"/>
        <w:rPr>
          <w:sz w:val="22"/>
        </w:rPr>
      </w:pPr>
      <w:r w:rsidRPr="00111357">
        <w:rPr>
          <w:sz w:val="22"/>
        </w:rPr>
        <w:tab/>
      </w:r>
      <w:r w:rsidRPr="00111357">
        <w:rPr>
          <w:position w:val="-46"/>
          <w:sz w:val="22"/>
        </w:rPr>
        <w:object w:dxaOrig="2560" w:dyaOrig="1100">
          <v:shape id="_x0000_i1029" type="#_x0000_t75" style="width:128.25pt;height:54.75pt" o:ole="">
            <v:imagedata r:id="rId24" o:title=""/>
          </v:shape>
          <o:OLEObject Type="Embed" ProgID="Equation.DSMT4" ShapeID="_x0000_i1029" DrawAspect="Content" ObjectID="_1565793233" r:id="rId25"/>
        </w:object>
      </w:r>
    </w:p>
    <w:p w:rsidR="008B032F" w:rsidRPr="00111357" w:rsidRDefault="00D757D0" w:rsidP="00D757D0">
      <w:pPr>
        <w:pStyle w:val="MTDisplayEquation"/>
        <w:rPr>
          <w:sz w:val="22"/>
        </w:rPr>
      </w:pPr>
      <w:r w:rsidRPr="00111357">
        <w:rPr>
          <w:sz w:val="22"/>
        </w:rPr>
        <w:t>Given the probabilities, we can compute the expected cost for given values of C and I.</w:t>
      </w:r>
      <w:r w:rsidR="00D3103E" w:rsidRPr="00111357">
        <w:rPr>
          <w:sz w:val="22"/>
        </w:rPr>
        <w:t xml:space="preserve">  The solution </w:t>
      </w:r>
      <w:proofErr w:type="gramStart"/>
      <w:r w:rsidR="00D3103E" w:rsidRPr="00111357">
        <w:rPr>
          <w:sz w:val="22"/>
        </w:rPr>
        <w:t>may be determined</w:t>
      </w:r>
      <w:proofErr w:type="gramEnd"/>
      <w:r w:rsidR="00D3103E" w:rsidRPr="00111357">
        <w:rPr>
          <w:sz w:val="22"/>
        </w:rPr>
        <w:t xml:space="preserve"> numerically by various means.  As expected, when C=</w:t>
      </w:r>
      <w:proofErr w:type="gramStart"/>
      <w:r w:rsidR="00D3103E" w:rsidRPr="00111357">
        <w:rPr>
          <w:sz w:val="22"/>
        </w:rPr>
        <w:t>1</w:t>
      </w:r>
      <w:proofErr w:type="gramEnd"/>
      <w:r w:rsidR="00D3103E" w:rsidRPr="00111357">
        <w:rPr>
          <w:sz w:val="22"/>
        </w:rPr>
        <w:t>, the optimal level of inventory to hold is I</w:t>
      </w:r>
      <w:r w:rsidR="008B032F" w:rsidRPr="00111357">
        <w:rPr>
          <w:sz w:val="22"/>
        </w:rPr>
        <w:t xml:space="preserve"> </w:t>
      </w:r>
      <w:r w:rsidR="00D3103E" w:rsidRPr="00111357">
        <w:rPr>
          <w:sz w:val="22"/>
        </w:rPr>
        <w:t>=</w:t>
      </w:r>
      <w:r w:rsidR="008B032F" w:rsidRPr="00111357">
        <w:rPr>
          <w:sz w:val="22"/>
        </w:rPr>
        <w:t xml:space="preserve"> </w:t>
      </w:r>
      <w:r w:rsidR="00D3103E" w:rsidRPr="00111357">
        <w:rPr>
          <w:sz w:val="22"/>
        </w:rPr>
        <w:t>100 and the total expected cost is 5.24.  When C=</w:t>
      </w:r>
      <w:proofErr w:type="gramStart"/>
      <w:r w:rsidR="00D3103E" w:rsidRPr="00111357">
        <w:rPr>
          <w:sz w:val="22"/>
        </w:rPr>
        <w:t>3</w:t>
      </w:r>
      <w:proofErr w:type="gramEnd"/>
      <w:r w:rsidR="00D3103E" w:rsidRPr="00111357">
        <w:rPr>
          <w:sz w:val="22"/>
        </w:rPr>
        <w:t>, the optimal level of inventory to hold is I</w:t>
      </w:r>
      <w:r w:rsidR="008B032F" w:rsidRPr="00111357">
        <w:rPr>
          <w:sz w:val="22"/>
        </w:rPr>
        <w:t xml:space="preserve"> </w:t>
      </w:r>
      <w:r w:rsidR="00D3103E" w:rsidRPr="00111357">
        <w:rPr>
          <w:sz w:val="22"/>
        </w:rPr>
        <w:t>=</w:t>
      </w:r>
      <w:r w:rsidR="008B032F" w:rsidRPr="00111357">
        <w:rPr>
          <w:sz w:val="22"/>
        </w:rPr>
        <w:t xml:space="preserve"> </w:t>
      </w:r>
      <w:r w:rsidR="00D3103E" w:rsidRPr="00111357">
        <w:rPr>
          <w:sz w:val="22"/>
        </w:rPr>
        <w:t xml:space="preserve">105 and the total expected cost is 7.86.  </w:t>
      </w:r>
    </w:p>
    <w:p w:rsidR="00F302ED" w:rsidRPr="00111357" w:rsidRDefault="008B032F" w:rsidP="00D757D0">
      <w:pPr>
        <w:pStyle w:val="MTDisplayEquation"/>
        <w:rPr>
          <w:sz w:val="22"/>
        </w:rPr>
      </w:pPr>
      <w:r w:rsidRPr="00111357">
        <w:rPr>
          <w:sz w:val="22"/>
        </w:rPr>
        <w:t>To guarantee a service level of 90 percent we would need to stock108 units.</w:t>
      </w:r>
    </w:p>
    <w:p w:rsidR="00F302ED" w:rsidRPr="00111357" w:rsidRDefault="00F302ED" w:rsidP="00D757D0">
      <w:pPr>
        <w:pStyle w:val="MTDisplayEquation"/>
        <w:rPr>
          <w:sz w:val="22"/>
        </w:rPr>
      </w:pPr>
    </w:p>
    <w:p w:rsidR="00F302ED" w:rsidRPr="00111357" w:rsidRDefault="00F302ED" w:rsidP="00D757D0">
      <w:pPr>
        <w:pStyle w:val="MTDisplayEquation"/>
        <w:rPr>
          <w:b/>
          <w:sz w:val="22"/>
        </w:rPr>
      </w:pPr>
      <w:r w:rsidRPr="00111357">
        <w:rPr>
          <w:b/>
          <w:sz w:val="22"/>
        </w:rPr>
        <w:t>Minicase 2.1</w:t>
      </w:r>
    </w:p>
    <w:p w:rsidR="00F302ED" w:rsidRPr="00111357" w:rsidRDefault="00F302ED" w:rsidP="00D757D0">
      <w:pPr>
        <w:pStyle w:val="MTDisplayEquation"/>
        <w:rPr>
          <w:sz w:val="22"/>
        </w:rPr>
      </w:pPr>
      <w:r w:rsidRPr="00111357">
        <w:rPr>
          <w:sz w:val="22"/>
        </w:rPr>
        <w:t>Look for non-linearities in the plots. Is 12 years a reasonable cut-off?</w:t>
      </w:r>
    </w:p>
    <w:p w:rsidR="00F302ED" w:rsidRPr="00111357" w:rsidRDefault="00F302ED" w:rsidP="00D757D0">
      <w:pPr>
        <w:pStyle w:val="MTDisplayEquation"/>
        <w:rPr>
          <w:b/>
          <w:sz w:val="22"/>
        </w:rPr>
      </w:pPr>
      <w:r w:rsidRPr="00111357">
        <w:rPr>
          <w:b/>
          <w:sz w:val="22"/>
        </w:rPr>
        <w:t>Minicase 2.2</w:t>
      </w:r>
    </w:p>
    <w:p w:rsidR="00F302ED" w:rsidRPr="00111357" w:rsidRDefault="00F302ED" w:rsidP="00D757D0">
      <w:pPr>
        <w:pStyle w:val="MTDisplayEquation"/>
        <w:rPr>
          <w:sz w:val="22"/>
        </w:rPr>
      </w:pPr>
      <w:r w:rsidRPr="00111357">
        <w:rPr>
          <w:sz w:val="22"/>
        </w:rPr>
        <w:t>Summarize from a graphical perspective, looking for trends. Relate to Minicase 3.2 later.</w:t>
      </w:r>
    </w:p>
    <w:p w:rsidR="00F302ED" w:rsidRPr="00111357" w:rsidRDefault="00F302ED" w:rsidP="00D757D0">
      <w:pPr>
        <w:pStyle w:val="MTDisplayEquation"/>
        <w:rPr>
          <w:b/>
          <w:sz w:val="22"/>
        </w:rPr>
      </w:pPr>
      <w:r w:rsidRPr="00111357">
        <w:rPr>
          <w:b/>
          <w:sz w:val="22"/>
        </w:rPr>
        <w:t>Minicase 2.3</w:t>
      </w:r>
    </w:p>
    <w:p w:rsidR="00D757D0" w:rsidRPr="00111357" w:rsidRDefault="00F302ED" w:rsidP="00D757D0">
      <w:pPr>
        <w:pStyle w:val="MTDisplayEquation"/>
        <w:rPr>
          <w:sz w:val="22"/>
        </w:rPr>
      </w:pPr>
      <w:r w:rsidRPr="00111357">
        <w:rPr>
          <w:sz w:val="22"/>
        </w:rPr>
        <w:t xml:space="preserve">Note that the data are NOT a regular time series. However, the series of durations and gaps </w:t>
      </w:r>
      <w:proofErr w:type="gramStart"/>
      <w:r w:rsidRPr="00111357">
        <w:rPr>
          <w:sz w:val="22"/>
        </w:rPr>
        <w:t>might be treated</w:t>
      </w:r>
      <w:proofErr w:type="gramEnd"/>
      <w:r w:rsidRPr="00111357">
        <w:rPr>
          <w:sz w:val="22"/>
        </w:rPr>
        <w:t xml:space="preserve"> as such to see if there is any dependence within or between the series.</w:t>
      </w:r>
      <w:r w:rsidR="00D757D0" w:rsidRPr="00111357">
        <w:rPr>
          <w:sz w:val="22"/>
        </w:rPr>
        <w:tab/>
      </w:r>
      <w:r w:rsidR="00D757D0" w:rsidRPr="00111357">
        <w:rPr>
          <w:sz w:val="22"/>
        </w:rPr>
        <w:tab/>
      </w:r>
      <w:r w:rsidR="00D757D0" w:rsidRPr="00111357">
        <w:rPr>
          <w:position w:val="-4"/>
          <w:sz w:val="22"/>
        </w:rPr>
        <w:object w:dxaOrig="180" w:dyaOrig="279">
          <v:shape id="_x0000_i1030" type="#_x0000_t75" style="width:9pt;height:14.25pt" o:ole="">
            <v:imagedata r:id="rId26" o:title=""/>
          </v:shape>
          <o:OLEObject Type="Embed" ProgID="Equation.DSMT4" ShapeID="_x0000_i1030" DrawAspect="Content" ObjectID="_1565793234" r:id="rId27"/>
        </w:object>
      </w:r>
    </w:p>
    <w:p w:rsidR="00F64B99" w:rsidRPr="00111357" w:rsidRDefault="00F64B99" w:rsidP="004407EB">
      <w:pPr>
        <w:pStyle w:val="Heading1"/>
        <w:rPr>
          <w:sz w:val="22"/>
          <w:szCs w:val="22"/>
        </w:rPr>
      </w:pPr>
    </w:p>
    <w:sectPr w:rsidR="00F64B99" w:rsidRPr="00111357" w:rsidSect="00C93237">
      <w:footerReference w:type="default" r:id="rId2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40C" w:rsidRDefault="006C040C" w:rsidP="00033D03">
      <w:pPr>
        <w:spacing w:after="0" w:line="240" w:lineRule="auto"/>
      </w:pPr>
      <w:r>
        <w:separator/>
      </w:r>
    </w:p>
  </w:endnote>
  <w:endnote w:type="continuationSeparator" w:id="0">
    <w:p w:rsidR="006C040C" w:rsidRDefault="006C040C" w:rsidP="000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2705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357" w:rsidRDefault="00111357">
        <w:pPr>
          <w:pStyle w:val="Footer"/>
          <w:jc w:val="center"/>
        </w:pPr>
        <w:r>
          <w:t>2-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33D03" w:rsidRPr="00033D03" w:rsidRDefault="00033D03" w:rsidP="00033D03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40C" w:rsidRDefault="006C040C" w:rsidP="00033D03">
      <w:pPr>
        <w:spacing w:after="0" w:line="240" w:lineRule="auto"/>
      </w:pPr>
      <w:r>
        <w:separator/>
      </w:r>
    </w:p>
  </w:footnote>
  <w:footnote w:type="continuationSeparator" w:id="0">
    <w:p w:rsidR="006C040C" w:rsidRDefault="006C040C" w:rsidP="00033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95"/>
    <w:rsid w:val="00021432"/>
    <w:rsid w:val="00033D03"/>
    <w:rsid w:val="000531CE"/>
    <w:rsid w:val="00066332"/>
    <w:rsid w:val="00072739"/>
    <w:rsid w:val="000F03E8"/>
    <w:rsid w:val="00111357"/>
    <w:rsid w:val="00154913"/>
    <w:rsid w:val="00160EC2"/>
    <w:rsid w:val="00176EFD"/>
    <w:rsid w:val="00191541"/>
    <w:rsid w:val="001E76DD"/>
    <w:rsid w:val="0021345A"/>
    <w:rsid w:val="00257242"/>
    <w:rsid w:val="00275EDC"/>
    <w:rsid w:val="002A515C"/>
    <w:rsid w:val="002C3115"/>
    <w:rsid w:val="003776AA"/>
    <w:rsid w:val="003A7564"/>
    <w:rsid w:val="004407EB"/>
    <w:rsid w:val="00461A99"/>
    <w:rsid w:val="00490500"/>
    <w:rsid w:val="004C6584"/>
    <w:rsid w:val="004D022D"/>
    <w:rsid w:val="0051792E"/>
    <w:rsid w:val="00522B5A"/>
    <w:rsid w:val="00524E5E"/>
    <w:rsid w:val="00545D75"/>
    <w:rsid w:val="005D6974"/>
    <w:rsid w:val="005F4CD3"/>
    <w:rsid w:val="006069E6"/>
    <w:rsid w:val="006C040C"/>
    <w:rsid w:val="006C2135"/>
    <w:rsid w:val="006F4DBD"/>
    <w:rsid w:val="007938CD"/>
    <w:rsid w:val="00830E03"/>
    <w:rsid w:val="008B032F"/>
    <w:rsid w:val="00903458"/>
    <w:rsid w:val="0091434B"/>
    <w:rsid w:val="00992D71"/>
    <w:rsid w:val="00A0017B"/>
    <w:rsid w:val="00A0523E"/>
    <w:rsid w:val="00A061AC"/>
    <w:rsid w:val="00A47204"/>
    <w:rsid w:val="00A81084"/>
    <w:rsid w:val="00AA4451"/>
    <w:rsid w:val="00AB11FB"/>
    <w:rsid w:val="00AD3D56"/>
    <w:rsid w:val="00B035AE"/>
    <w:rsid w:val="00C402CC"/>
    <w:rsid w:val="00C73EEA"/>
    <w:rsid w:val="00C93237"/>
    <w:rsid w:val="00CE4A38"/>
    <w:rsid w:val="00D01D19"/>
    <w:rsid w:val="00D25B6A"/>
    <w:rsid w:val="00D3103E"/>
    <w:rsid w:val="00D757D0"/>
    <w:rsid w:val="00D7656A"/>
    <w:rsid w:val="00E25A79"/>
    <w:rsid w:val="00E72895"/>
    <w:rsid w:val="00E870F7"/>
    <w:rsid w:val="00EE05FB"/>
    <w:rsid w:val="00F250EA"/>
    <w:rsid w:val="00F272D7"/>
    <w:rsid w:val="00F302ED"/>
    <w:rsid w:val="00F64B99"/>
    <w:rsid w:val="00F9575C"/>
    <w:rsid w:val="00FA458A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B742BE"/>
  <w15:docId w15:val="{45F250D0-54FA-4FFB-AB7F-2663A68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35"/>
    <w:pPr>
      <w:spacing w:after="200" w:line="480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C4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5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72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C6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D757D0"/>
    <w:pPr>
      <w:tabs>
        <w:tab w:val="center" w:pos="4680"/>
        <w:tab w:val="right" w:pos="9360"/>
      </w:tabs>
      <w:spacing w:line="240" w:lineRule="auto"/>
    </w:pPr>
  </w:style>
  <w:style w:type="character" w:customStyle="1" w:styleId="MTDisplayEquationChar">
    <w:name w:val="MTDisplayEquation Char"/>
    <w:link w:val="MTDisplayEquation"/>
    <w:rsid w:val="00D757D0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FF1C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490500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33D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3D03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33D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3D0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4845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7338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807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203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3043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1255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2104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397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6533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639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5042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554">
              <w:marLeft w:val="18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744">
          <w:marLeft w:val="240"/>
          <w:marRight w:val="90"/>
          <w:marTop w:val="120"/>
          <w:marBottom w:val="75"/>
          <w:divBdr>
            <w:top w:val="single" w:sz="6" w:space="8" w:color="C6C6C6"/>
            <w:left w:val="single" w:sz="6" w:space="12" w:color="C6C6C6"/>
            <w:bottom w:val="single" w:sz="6" w:space="6" w:color="C6C6C6"/>
            <w:right w:val="single" w:sz="6" w:space="12" w:color="C6C6C6"/>
          </w:divBdr>
          <w:divsChild>
            <w:div w:id="12775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Microsoft_Excel_97-2003_Worksheet1.xls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0.emf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oleObject" Target="embeddings/Microsoft_Excel_97-2003_Worksheet.xls"/><Relationship Id="rId20" Type="http://schemas.openxmlformats.org/officeDocument/2006/relationships/oleObject" Target="embeddings/Microsoft_Excel_97-2003_Worksheet2.xls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oleObject" Target="embeddings/oleObject1.bin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3.wmf"/><Relationship Id="rId27" Type="http://schemas.openxmlformats.org/officeDocument/2006/relationships/oleObject" Target="embeddings/oleObject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3C13C-BA33-427D-ABF6-96451A1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McDonough School of Business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MSBTC</dc:creator>
  <cp:lastModifiedBy>Fildes, Robert</cp:lastModifiedBy>
  <cp:revision>7</cp:revision>
  <dcterms:created xsi:type="dcterms:W3CDTF">2017-08-11T19:28:00Z</dcterms:created>
  <dcterms:modified xsi:type="dcterms:W3CDTF">2017-09-01T16:37:00Z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