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D7" w:rsidRPr="00942243" w:rsidRDefault="00DA3ABF" w:rsidP="00CA0357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49173853"/>
      <w:bookmarkStart w:id="1" w:name="_GoBack"/>
      <w:bookmarkEnd w:id="1"/>
      <w:r w:rsidRPr="00942243">
        <w:rPr>
          <w:rFonts w:ascii="Times New Roman" w:hAnsi="Times New Roman" w:cs="Times New Roman"/>
          <w:sz w:val="22"/>
          <w:szCs w:val="22"/>
        </w:rPr>
        <w:t xml:space="preserve">Chapter 5: </w:t>
      </w:r>
      <w:r w:rsidR="00475E65" w:rsidRPr="00942243">
        <w:rPr>
          <w:rFonts w:ascii="Times New Roman" w:hAnsi="Times New Roman" w:cs="Times New Roman"/>
          <w:sz w:val="22"/>
          <w:szCs w:val="22"/>
        </w:rPr>
        <w:t xml:space="preserve">Outline </w:t>
      </w:r>
      <w:r w:rsidRPr="00942243">
        <w:rPr>
          <w:rFonts w:ascii="Times New Roman" w:hAnsi="Times New Roman" w:cs="Times New Roman"/>
          <w:sz w:val="22"/>
          <w:szCs w:val="22"/>
        </w:rPr>
        <w:t>Solutions</w:t>
      </w:r>
      <w:bookmarkEnd w:id="0"/>
    </w:p>
    <w:p w:rsidR="00896E5A" w:rsidRPr="00942243" w:rsidRDefault="00896E5A" w:rsidP="00896E5A">
      <w:pPr>
        <w:spacing w:line="240" w:lineRule="auto"/>
        <w:rPr>
          <w:color w:val="FF0000"/>
          <w:sz w:val="22"/>
          <w:szCs w:val="22"/>
        </w:rPr>
      </w:pPr>
      <w:bookmarkStart w:id="2" w:name="_Hlk490841853"/>
      <w:r w:rsidRPr="00942243">
        <w:rPr>
          <w:color w:val="FF0000"/>
          <w:sz w:val="22"/>
          <w:szCs w:val="22"/>
        </w:rPr>
        <w:t xml:space="preserve">The macro file ES </w:t>
      </w:r>
      <w:proofErr w:type="spellStart"/>
      <w:r w:rsidRPr="00942243">
        <w:rPr>
          <w:color w:val="FF0000"/>
          <w:sz w:val="22"/>
          <w:szCs w:val="22"/>
        </w:rPr>
        <w:t>Macro_Chapter</w:t>
      </w:r>
      <w:proofErr w:type="spellEnd"/>
      <w:r w:rsidRPr="00942243">
        <w:rPr>
          <w:color w:val="FF0000"/>
          <w:sz w:val="22"/>
          <w:szCs w:val="22"/>
        </w:rPr>
        <w:t xml:space="preserve"> 5 contains all the data sets used in Exercises for Chapter 4. </w:t>
      </w:r>
      <w:r w:rsidR="001B2EB0" w:rsidRPr="00942243">
        <w:rPr>
          <w:color w:val="FF0000"/>
          <w:sz w:val="22"/>
          <w:szCs w:val="22"/>
        </w:rPr>
        <w:t xml:space="preserve">The macro </w:t>
      </w:r>
      <w:proofErr w:type="gramStart"/>
      <w:r w:rsidR="001B2EB0" w:rsidRPr="00942243">
        <w:rPr>
          <w:color w:val="FF0000"/>
          <w:sz w:val="22"/>
          <w:szCs w:val="22"/>
        </w:rPr>
        <w:t>is being updated</w:t>
      </w:r>
      <w:proofErr w:type="gramEnd"/>
      <w:r w:rsidR="001B2EB0" w:rsidRPr="00942243">
        <w:rPr>
          <w:color w:val="FF0000"/>
          <w:sz w:val="22"/>
          <w:szCs w:val="22"/>
        </w:rPr>
        <w:t xml:space="preserve"> so the layout may change but the results should not. </w:t>
      </w:r>
      <w:r w:rsidRPr="00942243">
        <w:rPr>
          <w:color w:val="FF0000"/>
          <w:sz w:val="22"/>
          <w:szCs w:val="22"/>
        </w:rPr>
        <w:t xml:space="preserve">Users are encouraged to run the macro to gain insight into methods’ performance. ONLY out-of-sample results </w:t>
      </w:r>
      <w:proofErr w:type="gramStart"/>
      <w:r w:rsidRPr="00942243">
        <w:rPr>
          <w:color w:val="FF0000"/>
          <w:sz w:val="22"/>
          <w:szCs w:val="22"/>
        </w:rPr>
        <w:t>are recorded</w:t>
      </w:r>
      <w:proofErr w:type="gramEnd"/>
      <w:r w:rsidRPr="00942243">
        <w:rPr>
          <w:color w:val="FF0000"/>
          <w:sz w:val="22"/>
          <w:szCs w:val="22"/>
        </w:rPr>
        <w:t xml:space="preserve"> here, in most cases.</w:t>
      </w:r>
    </w:p>
    <w:bookmarkEnd w:id="2"/>
    <w:p w:rsidR="000563D7" w:rsidRDefault="000563D7" w:rsidP="00475E65">
      <w:pPr>
        <w:rPr>
          <w:sz w:val="22"/>
          <w:szCs w:val="22"/>
        </w:rPr>
      </w:pPr>
    </w:p>
    <w:p w:rsidR="00942243" w:rsidRPr="009F6353" w:rsidRDefault="00942243" w:rsidP="00942243">
      <w:pPr>
        <w:spacing w:line="240" w:lineRule="auto"/>
        <w:rPr>
          <w:color w:val="FF0000"/>
          <w:sz w:val="22"/>
        </w:rPr>
      </w:pPr>
      <w:r>
        <w:rPr>
          <w:color w:val="FF0000"/>
          <w:sz w:val="22"/>
        </w:rPr>
        <w:t xml:space="preserve">Note that the output includes </w:t>
      </w:r>
      <w:r>
        <w:rPr>
          <w:color w:val="FF0000"/>
          <w:sz w:val="22"/>
          <w:u w:val="single"/>
        </w:rPr>
        <w:t>many</w:t>
      </w:r>
      <w:r>
        <w:rPr>
          <w:color w:val="FF0000"/>
          <w:sz w:val="22"/>
        </w:rPr>
        <w:t xml:space="preserve"> more decimal points than should be used when presenting results. Excel </w:t>
      </w:r>
      <w:proofErr w:type="gramStart"/>
      <w:r>
        <w:rPr>
          <w:color w:val="FF0000"/>
          <w:sz w:val="22"/>
        </w:rPr>
        <w:t>should be used</w:t>
      </w:r>
      <w:proofErr w:type="gramEnd"/>
      <w:r>
        <w:rPr>
          <w:color w:val="FF0000"/>
          <w:sz w:val="22"/>
        </w:rPr>
        <w:t xml:space="preserve"> to format them for presentational purposes.</w:t>
      </w:r>
    </w:p>
    <w:p w:rsidR="00942243" w:rsidRDefault="00942243" w:rsidP="00942243">
      <w:pPr>
        <w:pStyle w:val="Heading3"/>
      </w:pPr>
    </w:p>
    <w:p w:rsidR="00D47BD7" w:rsidRPr="00942243" w:rsidRDefault="00DA3ABF" w:rsidP="00942243">
      <w:pPr>
        <w:pStyle w:val="Heading3"/>
      </w:pPr>
      <w:r w:rsidRPr="00942243">
        <w:t>5</w:t>
      </w:r>
      <w:r w:rsidR="00D47BD7" w:rsidRPr="00942243">
        <w:t>.</w:t>
      </w:r>
      <w:r w:rsidR="000563D7" w:rsidRPr="00942243">
        <w:t>1</w:t>
      </w:r>
    </w:p>
    <w:p w:rsidR="0010003D" w:rsidRPr="00942243" w:rsidRDefault="0010003D" w:rsidP="0010003D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For h-steps ahead, the point forecast is </w:t>
      </w:r>
      <w:r w:rsidRPr="00942243">
        <w:rPr>
          <w:position w:val="-12"/>
          <w:sz w:val="22"/>
          <w:szCs w:val="22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8.75pt" o:ole="">
            <v:imagedata r:id="rId6" o:title=""/>
          </v:shape>
          <o:OLEObject Type="Embed" ProgID="Equation.DSMT4" ShapeID="_x0000_i1025" DrawAspect="Content" ObjectID="_1565867850" r:id="rId7"/>
        </w:object>
      </w:r>
    </w:p>
    <w:p w:rsidR="0010003D" w:rsidRPr="00942243" w:rsidRDefault="0010003D" w:rsidP="0010003D">
      <w:pPr>
        <w:rPr>
          <w:sz w:val="22"/>
          <w:szCs w:val="22"/>
          <w:lang w:eastAsia="zh-CN"/>
        </w:rPr>
      </w:pPr>
      <w:r w:rsidRPr="00942243">
        <w:rPr>
          <w:sz w:val="22"/>
          <w:szCs w:val="22"/>
          <w:lang w:eastAsia="zh-CN"/>
        </w:rPr>
        <w:t>RMSE = 64</w:t>
      </w:r>
      <w:r w:rsidRPr="00942243">
        <w:rPr>
          <w:sz w:val="22"/>
          <w:szCs w:val="22"/>
          <w:lang w:eastAsia="zh-CN"/>
        </w:rPr>
        <w:t>，</w:t>
      </w:r>
      <w:r w:rsidRPr="00942243">
        <w:rPr>
          <w:sz w:val="22"/>
          <w:szCs w:val="22"/>
        </w:rPr>
        <w:t>Substituting the values given</w:t>
      </w:r>
      <w:r w:rsidR="00765ACB" w:rsidRPr="00942243">
        <w:rPr>
          <w:sz w:val="22"/>
          <w:szCs w:val="22"/>
          <w:lang w:eastAsia="zh-CN"/>
        </w:rPr>
        <w:t xml:space="preserve"> in the formula</w:t>
      </w:r>
      <w:r w:rsidRPr="00942243">
        <w:rPr>
          <w:position w:val="-10"/>
          <w:sz w:val="22"/>
          <w:szCs w:val="22"/>
        </w:rPr>
        <w:object w:dxaOrig="1680" w:dyaOrig="360">
          <v:shape id="_x0000_i1026" type="#_x0000_t75" style="width:84pt;height:18.75pt" o:ole="">
            <v:imagedata r:id="rId8" o:title=""/>
          </v:shape>
          <o:OLEObject Type="Embed" ProgID="Equation.DSMT4" ShapeID="_x0000_i1026" DrawAspect="Content" ObjectID="_1565867851" r:id="rId9"/>
        </w:object>
      </w:r>
      <w:proofErr w:type="gramStart"/>
      <w:r w:rsidR="00765ACB" w:rsidRPr="00942243">
        <w:rPr>
          <w:sz w:val="22"/>
          <w:szCs w:val="22"/>
        </w:rPr>
        <w:t>,</w:t>
      </w:r>
      <w:r w:rsidRPr="00942243">
        <w:rPr>
          <w:sz w:val="22"/>
          <w:szCs w:val="22"/>
        </w:rPr>
        <w:t>the</w:t>
      </w:r>
      <w:proofErr w:type="gramEnd"/>
      <w:r w:rsidRPr="00942243">
        <w:rPr>
          <w:sz w:val="22"/>
          <w:szCs w:val="22"/>
        </w:rPr>
        <w:t xml:space="preserve"> </w:t>
      </w:r>
      <w:r w:rsidRPr="00942243">
        <w:rPr>
          <w:sz w:val="22"/>
          <w:szCs w:val="22"/>
          <w:lang w:eastAsia="zh-CN"/>
        </w:rPr>
        <w:t>R</w:t>
      </w:r>
      <w:r w:rsidRPr="00942243">
        <w:rPr>
          <w:sz w:val="22"/>
          <w:szCs w:val="22"/>
        </w:rPr>
        <w:t>MSE's 1 through 4 steps ahead are</w:t>
      </w:r>
      <w:r w:rsidRPr="00942243">
        <w:rPr>
          <w:sz w:val="22"/>
          <w:szCs w:val="22"/>
          <w:lang w:eastAsia="zh-CN"/>
        </w:rPr>
        <w:t xml:space="preserve">: </w:t>
      </w:r>
      <w:r w:rsidRPr="00942243">
        <w:rPr>
          <w:sz w:val="22"/>
          <w:szCs w:val="22"/>
        </w:rPr>
        <w:t xml:space="preserve"> 64</w:t>
      </w:r>
      <w:r w:rsidRPr="00942243">
        <w:rPr>
          <w:sz w:val="22"/>
          <w:szCs w:val="22"/>
          <w:lang w:eastAsia="zh-CN"/>
        </w:rPr>
        <w:t>,</w:t>
      </w:r>
      <w:r w:rsidRPr="00942243">
        <w:rPr>
          <w:sz w:val="22"/>
          <w:szCs w:val="22"/>
        </w:rPr>
        <w:t xml:space="preserve"> 64*</w:t>
      </w:r>
      <w:r w:rsidR="00765ACB" w:rsidRPr="00942243">
        <w:rPr>
          <w:sz w:val="22"/>
          <w:szCs w:val="22"/>
        </w:rPr>
        <w:t>sqrt(</w:t>
      </w:r>
      <w:r w:rsidRPr="00942243">
        <w:rPr>
          <w:sz w:val="22"/>
          <w:szCs w:val="22"/>
        </w:rPr>
        <w:t>1.09</w:t>
      </w:r>
      <w:r w:rsidR="00765ACB" w:rsidRPr="00942243">
        <w:rPr>
          <w:sz w:val="22"/>
          <w:szCs w:val="22"/>
        </w:rPr>
        <w:t>)</w:t>
      </w:r>
      <w:r w:rsidRPr="00942243">
        <w:rPr>
          <w:sz w:val="22"/>
          <w:szCs w:val="22"/>
        </w:rPr>
        <w:t>=6</w:t>
      </w:r>
      <w:r w:rsidR="00765ACB" w:rsidRPr="00942243">
        <w:rPr>
          <w:sz w:val="22"/>
          <w:szCs w:val="22"/>
        </w:rPr>
        <w:t>6.82</w:t>
      </w:r>
      <w:r w:rsidRPr="00942243">
        <w:rPr>
          <w:sz w:val="22"/>
          <w:szCs w:val="22"/>
        </w:rPr>
        <w:t>, 64*</w:t>
      </w:r>
      <w:r w:rsidR="00765ACB" w:rsidRPr="00942243">
        <w:rPr>
          <w:sz w:val="22"/>
          <w:szCs w:val="22"/>
        </w:rPr>
        <w:t>sqrt(</w:t>
      </w:r>
      <w:r w:rsidRPr="00942243">
        <w:rPr>
          <w:sz w:val="22"/>
          <w:szCs w:val="22"/>
        </w:rPr>
        <w:t>1.18</w:t>
      </w:r>
      <w:r w:rsidR="00765ACB" w:rsidRPr="00942243">
        <w:rPr>
          <w:sz w:val="22"/>
          <w:szCs w:val="22"/>
        </w:rPr>
        <w:t>)=69.52</w:t>
      </w:r>
      <w:r w:rsidRPr="00942243">
        <w:rPr>
          <w:sz w:val="22"/>
          <w:szCs w:val="22"/>
        </w:rPr>
        <w:t xml:space="preserve"> and 64*</w:t>
      </w:r>
      <w:r w:rsidR="00765ACB" w:rsidRPr="00942243">
        <w:rPr>
          <w:sz w:val="22"/>
          <w:szCs w:val="22"/>
        </w:rPr>
        <w:t>sqrt(1.27)=72.12.</w:t>
      </w:r>
      <w:r w:rsidRPr="00942243">
        <w:rPr>
          <w:sz w:val="22"/>
          <w:szCs w:val="22"/>
        </w:rPr>
        <w:t xml:space="preserve">  </w:t>
      </w:r>
    </w:p>
    <w:p w:rsidR="0010003D" w:rsidRPr="00942243" w:rsidRDefault="0010003D" w:rsidP="0010003D">
      <w:pPr>
        <w:rPr>
          <w:sz w:val="22"/>
          <w:szCs w:val="22"/>
          <w:lang w:eastAsia="zh-CN"/>
        </w:rPr>
      </w:pPr>
      <w:r w:rsidRPr="00942243">
        <w:rPr>
          <w:sz w:val="22"/>
          <w:szCs w:val="22"/>
        </w:rPr>
        <w:t>The 95% prediction intervals are then 100 ± 1.96*RMSE.</w:t>
      </w:r>
    </w:p>
    <w:p w:rsidR="0010003D" w:rsidRPr="00942243" w:rsidRDefault="0010003D" w:rsidP="0010003D">
      <w:pPr>
        <w:rPr>
          <w:sz w:val="22"/>
          <w:szCs w:val="22"/>
          <w:lang w:eastAsia="zh-CN"/>
        </w:rPr>
      </w:pPr>
    </w:p>
    <w:tbl>
      <w:tblPr>
        <w:tblW w:w="5207" w:type="dxa"/>
        <w:tblInd w:w="93" w:type="dxa"/>
        <w:tblLook w:val="04A0" w:firstRow="1" w:lastRow="0" w:firstColumn="1" w:lastColumn="0" w:noHBand="0" w:noVBand="1"/>
      </w:tblPr>
      <w:tblGrid>
        <w:gridCol w:w="451"/>
        <w:gridCol w:w="1030"/>
        <w:gridCol w:w="1030"/>
        <w:gridCol w:w="1240"/>
        <w:gridCol w:w="1456"/>
      </w:tblGrid>
      <w:tr w:rsidR="0010003D" w:rsidRPr="00942243" w:rsidTr="001B2EB0">
        <w:trPr>
          <w:trHeight w:val="64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Forecast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Forecast RMSE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Lower Limit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Upper Limit</w:t>
            </w:r>
          </w:p>
        </w:tc>
      </w:tr>
      <w:tr w:rsidR="0010003D" w:rsidRPr="00942243" w:rsidTr="001B2EB0">
        <w:trPr>
          <w:trHeight w:val="64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E=B-Z*D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E= B+ Z*D</w:t>
            </w:r>
          </w:p>
        </w:tc>
      </w:tr>
      <w:tr w:rsidR="0010003D" w:rsidRPr="00942243" w:rsidTr="001B2EB0">
        <w:trPr>
          <w:trHeight w:val="33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-25.44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225.44</w:t>
            </w:r>
          </w:p>
        </w:tc>
      </w:tr>
      <w:tr w:rsidR="0010003D" w:rsidRPr="00942243" w:rsidTr="001B2EB0">
        <w:trPr>
          <w:trHeight w:val="33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66.82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-30.96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230.96</w:t>
            </w:r>
          </w:p>
        </w:tc>
      </w:tr>
      <w:tr w:rsidR="0010003D" w:rsidRPr="00942243" w:rsidTr="001B2EB0">
        <w:trPr>
          <w:trHeight w:val="33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69.52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-36.27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236.26</w:t>
            </w:r>
          </w:p>
        </w:tc>
      </w:tr>
      <w:tr w:rsidR="0010003D" w:rsidRPr="00942243" w:rsidTr="001B2EB0">
        <w:trPr>
          <w:trHeight w:val="33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10003D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03D" w:rsidRPr="00942243" w:rsidRDefault="00C45C77" w:rsidP="00793BD9">
            <w:pPr>
              <w:spacing w:line="240" w:lineRule="auto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72.12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-41.36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03D" w:rsidRPr="00942243" w:rsidRDefault="00765ACB" w:rsidP="00793BD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241.36</w:t>
            </w:r>
          </w:p>
        </w:tc>
      </w:tr>
    </w:tbl>
    <w:p w:rsidR="0010003D" w:rsidRPr="00942243" w:rsidRDefault="0010003D" w:rsidP="00475E65">
      <w:pPr>
        <w:rPr>
          <w:sz w:val="22"/>
          <w:szCs w:val="22"/>
          <w:lang w:eastAsia="zh-CN"/>
        </w:rPr>
      </w:pPr>
    </w:p>
    <w:p w:rsidR="008B510A" w:rsidRPr="00942243" w:rsidRDefault="00DA3ABF" w:rsidP="00942243">
      <w:pPr>
        <w:pStyle w:val="Heading3"/>
        <w:rPr>
          <w:lang w:eastAsia="zh-CN"/>
        </w:rPr>
      </w:pPr>
      <w:r w:rsidRPr="00942243">
        <w:t>5</w:t>
      </w:r>
      <w:r w:rsidR="00D47BD7" w:rsidRPr="00942243">
        <w:t xml:space="preserve">.2 </w:t>
      </w:r>
    </w:p>
    <w:p w:rsidR="00C640B7" w:rsidRPr="00942243" w:rsidRDefault="00BB31B8" w:rsidP="00475E65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>R</w:t>
      </w:r>
      <w:r w:rsidR="00D0690F" w:rsidRPr="00942243">
        <w:rPr>
          <w:i/>
          <w:sz w:val="22"/>
          <w:szCs w:val="22"/>
          <w:lang w:eastAsia="zh-CN"/>
        </w:rPr>
        <w:t>efer back to Exercises 3.1 and 3.3</w:t>
      </w:r>
    </w:p>
    <w:p w:rsidR="007D22EF" w:rsidRPr="00942243" w:rsidRDefault="007D22EF" w:rsidP="00475E65">
      <w:pPr>
        <w:rPr>
          <w:sz w:val="22"/>
          <w:szCs w:val="22"/>
          <w:lang w:eastAsia="zh-CN"/>
        </w:rPr>
      </w:pPr>
      <w:r w:rsidRPr="00942243">
        <w:rPr>
          <w:sz w:val="22"/>
          <w:szCs w:val="22"/>
          <w:lang w:eastAsia="zh-CN"/>
        </w:rPr>
        <w:t xml:space="preserve"> The Great recession has the effect of increasing the estimated in-sample RMSE and producing a larger value of α, so the prediction intervals, period by period are wider for the later data.</w:t>
      </w:r>
    </w:p>
    <w:p w:rsidR="00C45C77" w:rsidRPr="00942243" w:rsidRDefault="00C45C77" w:rsidP="00475E65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>U</w:t>
      </w:r>
      <w:r w:rsidR="00716917" w:rsidRPr="00942243">
        <w:rPr>
          <w:i/>
          <w:sz w:val="22"/>
          <w:szCs w:val="22"/>
          <w:lang w:eastAsia="zh-CN"/>
        </w:rPr>
        <w:t>se data through 2007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4924"/>
        <w:gridCol w:w="1041"/>
      </w:tblGrid>
      <w:tr w:rsidR="00716917" w:rsidRPr="00942243" w:rsidTr="00716917">
        <w:trPr>
          <w:trHeight w:val="270"/>
        </w:trPr>
        <w:tc>
          <w:tcPr>
            <w:tcW w:w="5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Forecasting Information for Single Exponential smoothing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Total Observations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53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Holdout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Forecast Horizon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In sample Error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1.592943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4.124055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2.030777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0.258049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0.222961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Out of sample Error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1.864276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7.082736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2.661341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0.061902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1.087427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alpha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0.367171</w:t>
            </w:r>
          </w:p>
        </w:tc>
      </w:tr>
    </w:tbl>
    <w:p w:rsidR="00716917" w:rsidRPr="00942243" w:rsidRDefault="00716917" w:rsidP="00475E65">
      <w:pPr>
        <w:rPr>
          <w:i/>
          <w:sz w:val="22"/>
          <w:szCs w:val="22"/>
          <w:lang w:eastAsia="zh-CN"/>
        </w:rPr>
      </w:pPr>
    </w:p>
    <w:p w:rsidR="007D22EF" w:rsidRPr="00942243" w:rsidRDefault="007D22EF" w:rsidP="00475E65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>Using data through 2009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4924"/>
        <w:gridCol w:w="1041"/>
      </w:tblGrid>
      <w:tr w:rsidR="00716917" w:rsidRPr="00942243" w:rsidTr="00716917">
        <w:trPr>
          <w:trHeight w:val="270"/>
        </w:trPr>
        <w:tc>
          <w:tcPr>
            <w:tcW w:w="5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Forecasting Information for Single Exponential smoothing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Total Observations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53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Holdout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Forecast Horizon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In sample Error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1.755399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4.965600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2.228363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0.236543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0.393049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Out of sample Error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1.070758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1.980352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1.407250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0.277762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0.375756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alpha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0.466951</w:t>
            </w:r>
          </w:p>
        </w:tc>
      </w:tr>
      <w:tr w:rsidR="00716917" w:rsidRPr="00942243" w:rsidTr="00716917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16917" w:rsidRPr="00942243" w:rsidRDefault="00716917" w:rsidP="0071691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C640B7" w:rsidRPr="00942243" w:rsidRDefault="0099618C" w:rsidP="00475E65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>The ESM macro provides the point forecasts and the limits</w:t>
      </w:r>
    </w:p>
    <w:tbl>
      <w:tblPr>
        <w:tblW w:w="4620" w:type="dxa"/>
        <w:tblLook w:val="04A0" w:firstRow="1" w:lastRow="0" w:firstColumn="1" w:lastColumn="0" w:noHBand="0" w:noVBand="1"/>
      </w:tblPr>
      <w:tblGrid>
        <w:gridCol w:w="1180"/>
        <w:gridCol w:w="960"/>
        <w:gridCol w:w="1260"/>
        <w:gridCol w:w="1220"/>
      </w:tblGrid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2007 origin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Forecast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Lower Limit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Upper Limit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-0.350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7.702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-0.613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7.965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-0.860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8.213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-1.095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8.448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-1.319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8.671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-1.533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8.886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2009 origin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Forecast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Lower Limit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Upper Limit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-0.657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8.135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-1.112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8.591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-1.529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9.008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9.393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-2.276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9.754</w:t>
            </w:r>
          </w:p>
        </w:tc>
      </w:tr>
      <w:tr w:rsidR="007D22EF" w:rsidRPr="00942243" w:rsidTr="007D22E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3.739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-2.616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EF" w:rsidRPr="00942243" w:rsidRDefault="007D22EF" w:rsidP="007D22EF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942243">
              <w:rPr>
                <w:rFonts w:eastAsia="Times New Roman"/>
                <w:color w:val="000000"/>
                <w:sz w:val="20"/>
                <w:szCs w:val="22"/>
              </w:rPr>
              <w:t>10.095</w:t>
            </w:r>
          </w:p>
        </w:tc>
      </w:tr>
    </w:tbl>
    <w:p w:rsidR="0039565F" w:rsidRPr="00942243" w:rsidRDefault="0039565F">
      <w:pPr>
        <w:rPr>
          <w:sz w:val="22"/>
          <w:szCs w:val="22"/>
        </w:rPr>
      </w:pPr>
    </w:p>
    <w:p w:rsidR="00D47BD7" w:rsidRPr="00942243" w:rsidRDefault="00D47BD7" w:rsidP="00475E65">
      <w:pPr>
        <w:rPr>
          <w:sz w:val="22"/>
          <w:szCs w:val="22"/>
        </w:rPr>
      </w:pPr>
    </w:p>
    <w:p w:rsidR="00D47BD7" w:rsidRPr="00942243" w:rsidRDefault="00DA3ABF" w:rsidP="00942243">
      <w:pPr>
        <w:pStyle w:val="Heading3"/>
        <w:rPr>
          <w:lang w:eastAsia="zh-CN"/>
        </w:rPr>
      </w:pPr>
      <w:r w:rsidRPr="00942243">
        <w:t>5</w:t>
      </w:r>
      <w:r w:rsidR="00D47BD7" w:rsidRPr="00942243">
        <w:t xml:space="preserve">.3 </w:t>
      </w:r>
    </w:p>
    <w:p w:rsidR="008D0B66" w:rsidRPr="00942243" w:rsidRDefault="007D22EF" w:rsidP="00475E65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 xml:space="preserve">Refer back </w:t>
      </w:r>
      <w:r w:rsidR="00D0690F" w:rsidRPr="00942243">
        <w:rPr>
          <w:i/>
          <w:sz w:val="22"/>
          <w:szCs w:val="22"/>
          <w:lang w:eastAsia="zh-CN"/>
        </w:rPr>
        <w:t>to Exercises 3.2 and 3.5</w:t>
      </w:r>
    </w:p>
    <w:p w:rsidR="00267F4E" w:rsidRPr="00942243" w:rsidRDefault="00267F4E" w:rsidP="00475E65">
      <w:pPr>
        <w:rPr>
          <w:sz w:val="22"/>
          <w:szCs w:val="22"/>
          <w:lang w:eastAsia="zh-CN"/>
        </w:rPr>
      </w:pPr>
      <w:r w:rsidRPr="00942243">
        <w:rPr>
          <w:sz w:val="22"/>
          <w:szCs w:val="22"/>
          <w:lang w:eastAsia="zh-CN"/>
        </w:rPr>
        <w:t>The results for the two estimation samples are very similar. Although the PIs are wider</w:t>
      </w:r>
      <w:r w:rsidR="00942243">
        <w:rPr>
          <w:sz w:val="22"/>
          <w:szCs w:val="22"/>
          <w:lang w:eastAsia="zh-CN"/>
        </w:rPr>
        <w:t xml:space="preserve"> for the shorter data </w:t>
      </w:r>
      <w:proofErr w:type="gramStart"/>
      <w:r w:rsidR="00942243">
        <w:rPr>
          <w:sz w:val="22"/>
          <w:szCs w:val="22"/>
          <w:lang w:eastAsia="zh-CN"/>
        </w:rPr>
        <w:t>set</w:t>
      </w:r>
      <w:r w:rsidRPr="00942243">
        <w:rPr>
          <w:sz w:val="22"/>
          <w:szCs w:val="22"/>
          <w:lang w:eastAsia="zh-CN"/>
        </w:rPr>
        <w:t xml:space="preserve"> ,</w:t>
      </w:r>
      <w:proofErr w:type="gramEnd"/>
      <w:r w:rsidRPr="00942243">
        <w:rPr>
          <w:sz w:val="22"/>
          <w:szCs w:val="22"/>
          <w:lang w:eastAsia="zh-CN"/>
        </w:rPr>
        <w:t xml:space="preserve"> the forecasts point to continued levels of inflation below the stated (Federal Reserve) target of 2%.</w:t>
      </w:r>
    </w:p>
    <w:p w:rsidR="00353530" w:rsidRPr="00942243" w:rsidRDefault="00353530" w:rsidP="00475E65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>U</w:t>
      </w:r>
      <w:r w:rsidR="007D22EF" w:rsidRPr="00942243">
        <w:rPr>
          <w:i/>
          <w:sz w:val="22"/>
          <w:szCs w:val="22"/>
          <w:lang w:eastAsia="zh-CN"/>
        </w:rPr>
        <w:t>sing data though 20</w:t>
      </w:r>
      <w:r w:rsidRPr="00942243">
        <w:rPr>
          <w:i/>
          <w:sz w:val="22"/>
          <w:szCs w:val="22"/>
          <w:lang w:eastAsia="zh-CN"/>
        </w:rPr>
        <w:t>1</w:t>
      </w:r>
      <w:r w:rsidR="007D22EF" w:rsidRPr="00942243">
        <w:rPr>
          <w:i/>
          <w:sz w:val="22"/>
          <w:szCs w:val="22"/>
          <w:lang w:eastAsia="zh-CN"/>
        </w:rPr>
        <w:t>2</w:t>
      </w:r>
    </w:p>
    <w:tbl>
      <w:tblPr>
        <w:tblW w:w="5982" w:type="dxa"/>
        <w:tblLook w:val="04A0" w:firstRow="1" w:lastRow="0" w:firstColumn="1" w:lastColumn="0" w:noHBand="0" w:noVBand="1"/>
      </w:tblPr>
      <w:tblGrid>
        <w:gridCol w:w="4931"/>
        <w:gridCol w:w="1051"/>
      </w:tblGrid>
      <w:tr w:rsidR="0099618C" w:rsidRPr="00942243" w:rsidTr="0099618C">
        <w:trPr>
          <w:trHeight w:val="270"/>
        </w:trPr>
        <w:tc>
          <w:tcPr>
            <w:tcW w:w="59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Forecasting Information for Single Exponential smoothing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Total Observations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144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Holdout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Forecast Horizon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In sample Error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0.466808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0.347980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0.589898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0.295386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0.244725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alpha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0.368763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9618C" w:rsidRPr="00942243" w:rsidTr="0099618C">
        <w:trPr>
          <w:trHeight w:val="255"/>
        </w:trPr>
        <w:tc>
          <w:tcPr>
            <w:tcW w:w="493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9618C" w:rsidRPr="00942243" w:rsidRDefault="0099618C" w:rsidP="0099618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9618C" w:rsidRPr="00942243" w:rsidRDefault="0099618C" w:rsidP="00475E65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>Using data through 2014</w:t>
      </w:r>
    </w:p>
    <w:tbl>
      <w:tblPr>
        <w:tblW w:w="5975" w:type="dxa"/>
        <w:tblLook w:val="04A0" w:firstRow="1" w:lastRow="0" w:firstColumn="1" w:lastColumn="0" w:noHBand="0" w:noVBand="1"/>
      </w:tblPr>
      <w:tblGrid>
        <w:gridCol w:w="4924"/>
        <w:gridCol w:w="1051"/>
      </w:tblGrid>
      <w:tr w:rsidR="00267F4E" w:rsidRPr="00942243" w:rsidTr="00267F4E">
        <w:trPr>
          <w:trHeight w:val="270"/>
        </w:trPr>
        <w:tc>
          <w:tcPr>
            <w:tcW w:w="59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Forecasting Information for Single Exponential smoothing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Total Observations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168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Holdout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Forecast Horizon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In sample Error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0.449740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0.327586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0.572351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0.308324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0.243762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alpha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0.338773</w:t>
            </w:r>
          </w:p>
        </w:tc>
      </w:tr>
      <w:tr w:rsidR="00267F4E" w:rsidRPr="00942243" w:rsidTr="00267F4E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99618C" w:rsidRPr="00942243" w:rsidRDefault="0099618C" w:rsidP="00475E65">
      <w:pPr>
        <w:rPr>
          <w:i/>
          <w:sz w:val="22"/>
          <w:szCs w:val="22"/>
          <w:lang w:eastAsia="zh-CN"/>
        </w:rPr>
      </w:pPr>
    </w:p>
    <w:p w:rsidR="0099618C" w:rsidRPr="00942243" w:rsidRDefault="0099618C" w:rsidP="0099618C">
      <w:pPr>
        <w:rPr>
          <w:i/>
          <w:sz w:val="22"/>
          <w:szCs w:val="22"/>
          <w:lang w:eastAsia="zh-CN"/>
        </w:rPr>
      </w:pPr>
      <w:r w:rsidRPr="00942243">
        <w:rPr>
          <w:i/>
          <w:sz w:val="22"/>
          <w:szCs w:val="22"/>
          <w:lang w:eastAsia="zh-CN"/>
        </w:rPr>
        <w:t>The ESM macro provides the point forecasts and the limits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880"/>
        <w:gridCol w:w="1023"/>
        <w:gridCol w:w="1260"/>
        <w:gridCol w:w="1220"/>
        <w:gridCol w:w="600"/>
        <w:gridCol w:w="700"/>
        <w:gridCol w:w="1023"/>
        <w:gridCol w:w="1360"/>
        <w:gridCol w:w="1240"/>
      </w:tblGrid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Forecast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Lower Limit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Upper Limit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Forecast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Lower Limit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Upper Limit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2.482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2.570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2.558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2.633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2.693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2.698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2.750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2.763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2.804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2.825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2.856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2.884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2.907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-0.294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2.942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-0.061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2.956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2.997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3.003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-0.403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3.051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3.049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-0.455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3.093</w:t>
            </w:r>
          </w:p>
        </w:tc>
      </w:tr>
      <w:tr w:rsidR="00267F4E" w:rsidRPr="00942243" w:rsidTr="00267F4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3.153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-0.243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4E" w:rsidRPr="00942243" w:rsidRDefault="00267F4E" w:rsidP="00267F4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3.137</w:t>
            </w:r>
          </w:p>
        </w:tc>
      </w:tr>
    </w:tbl>
    <w:p w:rsidR="005551CF" w:rsidRPr="00942243" w:rsidRDefault="005551CF" w:rsidP="00475E65">
      <w:pPr>
        <w:rPr>
          <w:sz w:val="22"/>
          <w:szCs w:val="22"/>
          <w:lang w:eastAsia="zh-CN"/>
        </w:rPr>
      </w:pPr>
    </w:p>
    <w:p w:rsidR="00A15604" w:rsidRPr="00942243" w:rsidRDefault="00A15604" w:rsidP="00942243">
      <w:pPr>
        <w:pStyle w:val="Heading3"/>
      </w:pPr>
      <w:r w:rsidRPr="00942243">
        <w:t>5.4</w:t>
      </w:r>
    </w:p>
    <w:p w:rsidR="00982F4E" w:rsidRPr="00942243" w:rsidRDefault="00982F4E" w:rsidP="00982F4E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From </w:t>
      </w:r>
      <w:r w:rsidR="00485354" w:rsidRPr="00942243">
        <w:rPr>
          <w:sz w:val="22"/>
          <w:szCs w:val="22"/>
        </w:rPr>
        <w:t xml:space="preserve">the observation equation, </w:t>
      </w:r>
      <w:r w:rsidRPr="00942243">
        <w:rPr>
          <w:sz w:val="22"/>
          <w:szCs w:val="22"/>
        </w:rPr>
        <w:t>we have:</w:t>
      </w:r>
    </w:p>
    <w:p w:rsidR="00982F4E" w:rsidRPr="00942243" w:rsidRDefault="00485354" w:rsidP="00982F4E">
      <w:pPr>
        <w:jc w:val="center"/>
        <w:rPr>
          <w:sz w:val="22"/>
          <w:szCs w:val="22"/>
        </w:rPr>
      </w:pPr>
      <w:r w:rsidRPr="00942243">
        <w:rPr>
          <w:position w:val="-12"/>
          <w:sz w:val="22"/>
          <w:szCs w:val="22"/>
        </w:rPr>
        <w:object w:dxaOrig="1600" w:dyaOrig="360">
          <v:shape id="_x0000_i1027" type="#_x0000_t75" style="width:80.25pt;height:18.75pt" o:ole="">
            <v:imagedata r:id="rId10" o:title=""/>
          </v:shape>
          <o:OLEObject Type="Embed" ProgID="Equation.DSMT4" ShapeID="_x0000_i1027" DrawAspect="Content" ObjectID="_1565867852" r:id="rId11"/>
        </w:object>
      </w:r>
    </w:p>
    <w:p w:rsidR="00485354" w:rsidRPr="00942243" w:rsidRDefault="00485354" w:rsidP="00485354">
      <w:pPr>
        <w:rPr>
          <w:sz w:val="22"/>
          <w:szCs w:val="22"/>
        </w:rPr>
      </w:pPr>
      <w:r w:rsidRPr="00942243">
        <w:rPr>
          <w:sz w:val="22"/>
          <w:szCs w:val="22"/>
        </w:rPr>
        <w:t>This follows because the best forecast of a future error is its expectation, which is zero. Likewise, the updated state equations become:</w:t>
      </w:r>
    </w:p>
    <w:p w:rsidR="00485354" w:rsidRPr="00942243" w:rsidRDefault="00485354" w:rsidP="00982F4E">
      <w:pPr>
        <w:jc w:val="center"/>
        <w:rPr>
          <w:sz w:val="22"/>
          <w:szCs w:val="22"/>
        </w:rPr>
      </w:pPr>
      <w:r w:rsidRPr="00942243">
        <w:rPr>
          <w:position w:val="-30"/>
          <w:sz w:val="22"/>
          <w:szCs w:val="22"/>
        </w:rPr>
        <w:object w:dxaOrig="1340" w:dyaOrig="720">
          <v:shape id="_x0000_i1028" type="#_x0000_t75" style="width:67.5pt;height:36pt" o:ole="">
            <v:imagedata r:id="rId12" o:title=""/>
          </v:shape>
          <o:OLEObject Type="Embed" ProgID="Equation.DSMT4" ShapeID="_x0000_i1028" DrawAspect="Content" ObjectID="_1565867853" r:id="rId13"/>
        </w:object>
      </w:r>
      <w:r w:rsidRPr="00942243">
        <w:rPr>
          <w:sz w:val="22"/>
          <w:szCs w:val="22"/>
        </w:rPr>
        <w:t>.</w:t>
      </w:r>
    </w:p>
    <w:p w:rsidR="00485354" w:rsidRPr="00942243" w:rsidRDefault="00756245" w:rsidP="00485354">
      <w:pPr>
        <w:rPr>
          <w:sz w:val="22"/>
          <w:szCs w:val="22"/>
        </w:rPr>
      </w:pPr>
      <w:r w:rsidRPr="00942243">
        <w:rPr>
          <w:sz w:val="22"/>
          <w:szCs w:val="22"/>
        </w:rPr>
        <w:t>For two steps ahead, we must substitute t</w:t>
      </w:r>
      <w:r w:rsidR="00F12AF9" w:rsidRPr="00942243">
        <w:rPr>
          <w:sz w:val="22"/>
          <w:szCs w:val="22"/>
        </w:rPr>
        <w:t>he forecasts for the state equa</w:t>
      </w:r>
      <w:r w:rsidRPr="00942243">
        <w:rPr>
          <w:sz w:val="22"/>
          <w:szCs w:val="22"/>
        </w:rPr>
        <w:t>tions:</w:t>
      </w:r>
    </w:p>
    <w:p w:rsidR="00485354" w:rsidRPr="00942243" w:rsidRDefault="00756245" w:rsidP="00485354">
      <w:pPr>
        <w:jc w:val="center"/>
        <w:rPr>
          <w:sz w:val="22"/>
          <w:szCs w:val="22"/>
        </w:rPr>
      </w:pPr>
      <w:r w:rsidRPr="00942243">
        <w:rPr>
          <w:position w:val="-32"/>
          <w:sz w:val="22"/>
          <w:szCs w:val="22"/>
        </w:rPr>
        <w:object w:dxaOrig="3879" w:dyaOrig="760">
          <v:shape id="_x0000_i1029" type="#_x0000_t75" style="width:193.5pt;height:38.25pt" o:ole="">
            <v:imagedata r:id="rId14" o:title=""/>
          </v:shape>
          <o:OLEObject Type="Embed" ProgID="Equation.DSMT4" ShapeID="_x0000_i1029" DrawAspect="Content" ObjectID="_1565867854" r:id="rId15"/>
        </w:object>
      </w:r>
    </w:p>
    <w:p w:rsidR="00485354" w:rsidRPr="00942243" w:rsidRDefault="00485354" w:rsidP="00982F4E">
      <w:pPr>
        <w:rPr>
          <w:sz w:val="22"/>
          <w:szCs w:val="22"/>
        </w:rPr>
      </w:pPr>
      <w:r w:rsidRPr="00942243">
        <w:rPr>
          <w:sz w:val="22"/>
          <w:szCs w:val="22"/>
        </w:rPr>
        <w:t>Repeating the process, we arrive at:</w:t>
      </w:r>
    </w:p>
    <w:p w:rsidR="00485354" w:rsidRPr="00942243" w:rsidRDefault="00485354" w:rsidP="00485354">
      <w:pPr>
        <w:jc w:val="center"/>
        <w:rPr>
          <w:sz w:val="22"/>
          <w:szCs w:val="22"/>
        </w:rPr>
      </w:pPr>
      <w:r w:rsidRPr="00942243">
        <w:rPr>
          <w:position w:val="-12"/>
          <w:sz w:val="22"/>
          <w:szCs w:val="22"/>
        </w:rPr>
        <w:object w:dxaOrig="3159" w:dyaOrig="380">
          <v:shape id="_x0000_i1030" type="#_x0000_t75" style="width:157.5pt;height:18.75pt" o:ole="">
            <v:imagedata r:id="rId16" o:title=""/>
          </v:shape>
          <o:OLEObject Type="Embed" ProgID="Equation.DSMT4" ShapeID="_x0000_i1030" DrawAspect="Content" ObjectID="_1565867855" r:id="rId17"/>
        </w:object>
      </w:r>
      <w:r w:rsidR="00756245" w:rsidRPr="00942243">
        <w:rPr>
          <w:sz w:val="22"/>
          <w:szCs w:val="22"/>
        </w:rPr>
        <w:t>.</w:t>
      </w:r>
    </w:p>
    <w:p w:rsidR="00756245" w:rsidRPr="00942243" w:rsidRDefault="00756245" w:rsidP="0075624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Using the properties of the geometric series the limit as </w:t>
      </w:r>
      <w:r w:rsidRPr="00942243">
        <w:rPr>
          <w:i/>
          <w:sz w:val="22"/>
          <w:szCs w:val="22"/>
        </w:rPr>
        <w:t>h</w:t>
      </w:r>
      <w:r w:rsidRPr="00942243">
        <w:rPr>
          <w:sz w:val="22"/>
          <w:szCs w:val="22"/>
        </w:rPr>
        <w:t xml:space="preserve"> goes to infinity is:</w:t>
      </w:r>
    </w:p>
    <w:p w:rsidR="00756245" w:rsidRPr="00942243" w:rsidRDefault="00756245" w:rsidP="00756245">
      <w:pPr>
        <w:jc w:val="center"/>
        <w:rPr>
          <w:sz w:val="22"/>
          <w:szCs w:val="22"/>
        </w:rPr>
      </w:pPr>
      <w:r w:rsidRPr="00942243">
        <w:rPr>
          <w:position w:val="-12"/>
          <w:sz w:val="22"/>
          <w:szCs w:val="22"/>
        </w:rPr>
        <w:object w:dxaOrig="1980" w:dyaOrig="360">
          <v:shape id="_x0000_i1031" type="#_x0000_t75" style="width:99pt;height:18.75pt" o:ole="">
            <v:imagedata r:id="rId18" o:title=""/>
          </v:shape>
          <o:OLEObject Type="Embed" ProgID="Equation.DSMT4" ShapeID="_x0000_i1031" DrawAspect="Content" ObjectID="_1565867856" r:id="rId19"/>
        </w:object>
      </w:r>
    </w:p>
    <w:p w:rsidR="00D47BD7" w:rsidRPr="00942243" w:rsidRDefault="00D47BD7" w:rsidP="00475E65">
      <w:pPr>
        <w:rPr>
          <w:sz w:val="22"/>
          <w:szCs w:val="22"/>
        </w:rPr>
      </w:pPr>
    </w:p>
    <w:p w:rsidR="004048D1" w:rsidRPr="00942243" w:rsidRDefault="00321697" w:rsidP="00942243">
      <w:pPr>
        <w:pStyle w:val="Heading3"/>
      </w:pPr>
      <w:r w:rsidRPr="00942243">
        <w:t>5.5</w:t>
      </w:r>
    </w:p>
    <w:p w:rsidR="006D22FE" w:rsidRPr="00942243" w:rsidRDefault="004048D1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The point forecasts are given </w:t>
      </w:r>
      <w:proofErr w:type="gramStart"/>
      <w:r w:rsidRPr="00942243">
        <w:rPr>
          <w:sz w:val="22"/>
          <w:szCs w:val="22"/>
        </w:rPr>
        <w:t xml:space="preserve">by </w:t>
      </w:r>
      <w:proofErr w:type="gramEnd"/>
      <w:r w:rsidR="00DA3ABF" w:rsidRPr="00942243">
        <w:rPr>
          <w:position w:val="-12"/>
          <w:sz w:val="22"/>
          <w:szCs w:val="22"/>
        </w:rPr>
        <w:object w:dxaOrig="4120" w:dyaOrig="360">
          <v:shape id="_x0000_i1032" type="#_x0000_t75" style="width:206.25pt;height:18.75pt" o:ole="">
            <v:imagedata r:id="rId20" o:title=""/>
          </v:shape>
          <o:OLEObject Type="Embed" ProgID="Equation.DSMT4" ShapeID="_x0000_i1032" DrawAspect="Content" ObjectID="_1565867857" r:id="rId21"/>
        </w:object>
      </w:r>
      <w:r w:rsidRPr="00942243">
        <w:rPr>
          <w:sz w:val="22"/>
          <w:szCs w:val="22"/>
        </w:rPr>
        <w:t xml:space="preserve">. </w:t>
      </w:r>
      <w:r w:rsidR="006D22FE" w:rsidRPr="00942243">
        <w:rPr>
          <w:sz w:val="22"/>
          <w:szCs w:val="22"/>
        </w:rPr>
        <w:t xml:space="preserve">The </w:t>
      </w:r>
      <w:r w:rsidRPr="00942243">
        <w:rPr>
          <w:sz w:val="22"/>
          <w:szCs w:val="22"/>
        </w:rPr>
        <w:t xml:space="preserve">FMSE uses </w:t>
      </w:r>
      <w:r w:rsidR="006D22FE" w:rsidRPr="00942243">
        <w:rPr>
          <w:sz w:val="22"/>
          <w:szCs w:val="22"/>
        </w:rPr>
        <w:t xml:space="preserve">the </w:t>
      </w:r>
      <w:r w:rsidRPr="00942243">
        <w:rPr>
          <w:sz w:val="22"/>
          <w:szCs w:val="22"/>
        </w:rPr>
        <w:t>expression in</w:t>
      </w:r>
      <w:r w:rsidR="006D22FE" w:rsidRPr="00942243">
        <w:rPr>
          <w:sz w:val="22"/>
          <w:szCs w:val="22"/>
        </w:rPr>
        <w:t xml:space="preserve"> the text:</w:t>
      </w:r>
    </w:p>
    <w:p w:rsidR="00D47BD7" w:rsidRPr="00942243" w:rsidRDefault="006D22FE" w:rsidP="00756245">
      <w:pPr>
        <w:jc w:val="center"/>
        <w:rPr>
          <w:sz w:val="22"/>
          <w:szCs w:val="22"/>
        </w:rPr>
      </w:pPr>
      <w:r w:rsidRPr="00942243">
        <w:rPr>
          <w:position w:val="-32"/>
          <w:sz w:val="22"/>
          <w:szCs w:val="22"/>
        </w:rPr>
        <w:object w:dxaOrig="5820" w:dyaOrig="760">
          <v:shape id="_x0000_i1033" type="#_x0000_t75" style="width:291pt;height:37.5pt" o:ole="">
            <v:imagedata r:id="rId22" o:title=""/>
          </v:shape>
          <o:OLEObject Type="Embed" ProgID="Equation.DSMT4" ShapeID="_x0000_i1033" DrawAspect="Content" ObjectID="_1565867858" r:id="rId23"/>
        </w:object>
      </w:r>
    </w:p>
    <w:p w:rsidR="004048D1" w:rsidRPr="00942243" w:rsidRDefault="006D22FE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Substituting for </w:t>
      </w:r>
      <w:r w:rsidRPr="00942243">
        <w:rPr>
          <w:i/>
          <w:sz w:val="22"/>
          <w:szCs w:val="22"/>
        </w:rPr>
        <w:t>h=</w:t>
      </w:r>
      <w:r w:rsidRPr="00942243">
        <w:rPr>
          <w:sz w:val="22"/>
          <w:szCs w:val="22"/>
        </w:rPr>
        <w:t>1,…</w:t>
      </w:r>
      <w:proofErr w:type="gramStart"/>
      <w:r w:rsidRPr="00942243">
        <w:rPr>
          <w:sz w:val="22"/>
          <w:szCs w:val="22"/>
        </w:rPr>
        <w:t>,4</w:t>
      </w:r>
      <w:proofErr w:type="gramEnd"/>
      <w:r w:rsidRPr="00942243">
        <w:rPr>
          <w:sz w:val="22"/>
          <w:szCs w:val="22"/>
        </w:rPr>
        <w:t xml:space="preserve"> we obtain</w:t>
      </w:r>
      <w:r w:rsidR="004E5945" w:rsidRPr="00942243">
        <w:rPr>
          <w:sz w:val="22"/>
          <w:szCs w:val="22"/>
        </w:rPr>
        <w:t>: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4E5945" w:rsidRPr="00942243" w:rsidTr="004E5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i/>
                <w:color w:val="000000"/>
                <w:sz w:val="22"/>
                <w:szCs w:val="22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4E5945" w:rsidRPr="00942243" w:rsidTr="004E5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E5945" w:rsidRPr="00942243" w:rsidTr="004E5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i/>
                <w:color w:val="000000"/>
                <w:sz w:val="22"/>
                <w:szCs w:val="22"/>
              </w:rPr>
              <w:t>V(h)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15.94</w:t>
            </w:r>
          </w:p>
        </w:tc>
      </w:tr>
      <w:tr w:rsidR="004E5945" w:rsidRPr="00942243" w:rsidTr="004E5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i/>
                <w:color w:val="000000"/>
                <w:sz w:val="22"/>
                <w:szCs w:val="22"/>
              </w:rPr>
              <w:t>SE(h)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45" w:rsidRPr="00942243" w:rsidRDefault="004E5945" w:rsidP="004E594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3.99</w:t>
            </w:r>
          </w:p>
        </w:tc>
      </w:tr>
    </w:tbl>
    <w:p w:rsidR="004E5945" w:rsidRPr="00942243" w:rsidRDefault="004E5945" w:rsidP="00475E65">
      <w:pPr>
        <w:rPr>
          <w:sz w:val="22"/>
          <w:szCs w:val="22"/>
        </w:rPr>
      </w:pPr>
    </w:p>
    <w:p w:rsidR="004E5945" w:rsidRPr="00942243" w:rsidRDefault="004E5945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The prediction intervals </w:t>
      </w:r>
      <w:proofErr w:type="gramStart"/>
      <w:r w:rsidRPr="00942243">
        <w:rPr>
          <w:sz w:val="22"/>
          <w:szCs w:val="22"/>
        </w:rPr>
        <w:t>may then be calculated</w:t>
      </w:r>
      <w:proofErr w:type="gramEnd"/>
      <w:r w:rsidRPr="00942243">
        <w:rPr>
          <w:sz w:val="22"/>
          <w:szCs w:val="22"/>
        </w:rPr>
        <w:t xml:space="preserve"> in the usual way.</w:t>
      </w:r>
    </w:p>
    <w:p w:rsidR="004E5945" w:rsidRPr="00942243" w:rsidRDefault="004E5945" w:rsidP="00475E65">
      <w:pPr>
        <w:rPr>
          <w:sz w:val="22"/>
          <w:szCs w:val="22"/>
        </w:rPr>
      </w:pPr>
    </w:p>
    <w:p w:rsidR="00942243" w:rsidRDefault="00842413" w:rsidP="00942243">
      <w:pPr>
        <w:pStyle w:val="Heading3"/>
      </w:pPr>
      <w:r w:rsidRPr="00942243">
        <w:t xml:space="preserve">5.6 </w:t>
      </w:r>
    </w:p>
    <w:p w:rsidR="00842413" w:rsidRPr="00942243" w:rsidRDefault="00842413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>The (A</w:t>
      </w:r>
      <w:proofErr w:type="gramStart"/>
      <w:r w:rsidRPr="00942243">
        <w:rPr>
          <w:sz w:val="22"/>
          <w:szCs w:val="22"/>
        </w:rPr>
        <w:t>,A,N</w:t>
      </w:r>
      <w:proofErr w:type="gramEnd"/>
      <w:r w:rsidRPr="00942243">
        <w:rPr>
          <w:sz w:val="22"/>
          <w:szCs w:val="22"/>
        </w:rPr>
        <w:t>) model offers no improvement over the (A,N,N) version. Further, the SES scheme is essentially a random walk with coefficient very close to 1.0</w:t>
      </w:r>
      <w:r w:rsidR="009C2271" w:rsidRPr="00942243">
        <w:rPr>
          <w:sz w:val="22"/>
          <w:szCs w:val="22"/>
        </w:rPr>
        <w:t>.</w:t>
      </w:r>
    </w:p>
    <w:p w:rsidR="009C2271" w:rsidRPr="00942243" w:rsidRDefault="009C2271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Both models have prediction limits of +/- 8.3. In each case, 2 out of 36 observations lie outside the limits, close to 95 percent inside. However, it </w:t>
      </w:r>
      <w:proofErr w:type="gramStart"/>
      <w:r w:rsidRPr="00942243">
        <w:rPr>
          <w:sz w:val="22"/>
          <w:szCs w:val="22"/>
        </w:rPr>
        <w:t>should be noted</w:t>
      </w:r>
      <w:proofErr w:type="gramEnd"/>
      <w:r w:rsidRPr="00942243">
        <w:rPr>
          <w:sz w:val="22"/>
          <w:szCs w:val="22"/>
        </w:rPr>
        <w:t xml:space="preserve"> that the distribution appears to have long tails, so extreme values occur more often than would happen with the normal distribution.</w:t>
      </w:r>
    </w:p>
    <w:p w:rsidR="00992463" w:rsidRPr="00942243" w:rsidRDefault="0095489D" w:rsidP="00842413">
      <w:pPr>
        <w:rPr>
          <w:sz w:val="22"/>
          <w:szCs w:val="22"/>
          <w:lang w:eastAsia="zh-CN"/>
        </w:rPr>
      </w:pPr>
      <w:r w:rsidRPr="00942243">
        <w:rPr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096B38B4" wp14:editId="6CC8DA44">
            <wp:extent cx="4937760" cy="2604211"/>
            <wp:effectExtent l="0" t="0" r="15240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BE621A3-2138-4372-B5B8-5D3ED4F686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4672"/>
        <w:gridCol w:w="1968"/>
      </w:tblGrid>
      <w:tr w:rsidR="00842413" w:rsidRPr="00942243" w:rsidTr="00842413">
        <w:trPr>
          <w:trHeight w:val="27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42413" w:rsidRPr="00942243" w:rsidTr="00842413">
        <w:trPr>
          <w:trHeight w:val="270"/>
        </w:trPr>
        <w:tc>
          <w:tcPr>
            <w:tcW w:w="66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Forecasting Information for Single Exponential smoothing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Total Observations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312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Holdout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36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Forecast Horizon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In sample Error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2.877496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17.922385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4.233484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0.132685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0.132375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Out of sample Error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3.135014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19.841074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4.454332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0.193261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0.190263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alpha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0.992385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67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842413" w:rsidRPr="00942243" w:rsidRDefault="00842413" w:rsidP="00842413">
      <w:pPr>
        <w:rPr>
          <w:sz w:val="22"/>
          <w:szCs w:val="22"/>
          <w:lang w:eastAsia="zh-CN"/>
        </w:rPr>
      </w:pPr>
    </w:p>
    <w:tbl>
      <w:tblPr>
        <w:tblW w:w="5820" w:type="dxa"/>
        <w:tblLook w:val="04A0" w:firstRow="1" w:lastRow="0" w:firstColumn="1" w:lastColumn="0" w:noHBand="0" w:noVBand="1"/>
      </w:tblPr>
      <w:tblGrid>
        <w:gridCol w:w="4827"/>
        <w:gridCol w:w="1151"/>
      </w:tblGrid>
      <w:tr w:rsidR="00842413" w:rsidRPr="00942243" w:rsidTr="00842413">
        <w:trPr>
          <w:trHeight w:val="270"/>
        </w:trPr>
        <w:tc>
          <w:tcPr>
            <w:tcW w:w="5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Forecasting Information for Additive Trend Exponential smoothing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Total Observations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312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lastRenderedPageBreak/>
              <w:t>Holdout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36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Forecast Horizon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In sample Error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2.997079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18.974045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4.355921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0.138186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0.140656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Out of sample Error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3.203761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20.564199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4.534777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0.196871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0.195075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alpha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1.000000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beta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0.029868</w:t>
            </w:r>
          </w:p>
        </w:tc>
      </w:tr>
      <w:tr w:rsidR="00842413" w:rsidRPr="00942243" w:rsidTr="00842413">
        <w:trPr>
          <w:trHeight w:val="255"/>
        </w:trPr>
        <w:tc>
          <w:tcPr>
            <w:tcW w:w="48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42413" w:rsidRPr="00942243" w:rsidRDefault="00842413" w:rsidP="008424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842413" w:rsidRPr="00942243" w:rsidRDefault="00842413" w:rsidP="00842413">
      <w:pPr>
        <w:rPr>
          <w:sz w:val="22"/>
          <w:szCs w:val="22"/>
          <w:lang w:eastAsia="zh-CN"/>
        </w:rPr>
      </w:pPr>
    </w:p>
    <w:p w:rsidR="009C2271" w:rsidRPr="00942243" w:rsidRDefault="009C2271" w:rsidP="00842413">
      <w:pPr>
        <w:rPr>
          <w:sz w:val="22"/>
          <w:szCs w:val="22"/>
          <w:lang w:eastAsia="zh-CN"/>
        </w:rPr>
      </w:pPr>
    </w:p>
    <w:p w:rsidR="00942243" w:rsidRDefault="0095489D" w:rsidP="00942243">
      <w:pPr>
        <w:pStyle w:val="Heading3"/>
      </w:pPr>
      <w:r w:rsidRPr="00942243">
        <w:t xml:space="preserve">5.7 </w:t>
      </w:r>
    </w:p>
    <w:p w:rsidR="00934D19" w:rsidRPr="00942243" w:rsidRDefault="00934D19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>The one-step-ahead prediction interval for the logarithm is:</w:t>
      </w:r>
    </w:p>
    <w:p w:rsidR="00934D19" w:rsidRPr="00942243" w:rsidRDefault="00934D19" w:rsidP="00934D19">
      <w:pPr>
        <w:pStyle w:val="MTDisplayEquation"/>
        <w:rPr>
          <w:sz w:val="22"/>
          <w:szCs w:val="22"/>
        </w:rPr>
      </w:pPr>
      <w:r w:rsidRPr="00942243">
        <w:rPr>
          <w:sz w:val="22"/>
          <w:szCs w:val="22"/>
        </w:rPr>
        <w:tab/>
      </w:r>
      <w:r w:rsidR="00756245" w:rsidRPr="00942243">
        <w:rPr>
          <w:position w:val="-10"/>
          <w:sz w:val="22"/>
          <w:szCs w:val="22"/>
        </w:rPr>
        <w:object w:dxaOrig="3000" w:dyaOrig="320">
          <v:shape id="_x0000_i1034" type="#_x0000_t75" style="width:150pt;height:15.75pt" o:ole="">
            <v:imagedata r:id="rId25" o:title=""/>
          </v:shape>
          <o:OLEObject Type="Embed" ProgID="Equation.DSMT4" ShapeID="_x0000_i1034" DrawAspect="Content" ObjectID="_1565867859" r:id="rId26"/>
        </w:object>
      </w:r>
    </w:p>
    <w:p w:rsidR="00934D19" w:rsidRPr="00942243" w:rsidRDefault="00934D19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Converting back to the original units (i.e. using the EXP function) yields the prediction </w:t>
      </w:r>
      <w:r w:rsidR="00992463" w:rsidRPr="00942243">
        <w:rPr>
          <w:sz w:val="22"/>
          <w:szCs w:val="22"/>
        </w:rPr>
        <w:t>i</w:t>
      </w:r>
      <w:r w:rsidR="00842413" w:rsidRPr="00942243">
        <w:rPr>
          <w:sz w:val="22"/>
          <w:szCs w:val="22"/>
        </w:rPr>
        <w:t>nterval. OK, the numbers are huge</w:t>
      </w:r>
      <w:proofErr w:type="gramStart"/>
      <w:r w:rsidR="00842413" w:rsidRPr="00942243">
        <w:rPr>
          <w:sz w:val="22"/>
          <w:szCs w:val="22"/>
        </w:rPr>
        <w:t>!!</w:t>
      </w:r>
      <w:proofErr w:type="gramEnd"/>
      <w:r w:rsidR="00842413" w:rsidRPr="00942243">
        <w:rPr>
          <w:sz w:val="22"/>
          <w:szCs w:val="22"/>
        </w:rPr>
        <w:t xml:space="preserve"> </w:t>
      </w:r>
    </w:p>
    <w:p w:rsidR="00F215FA" w:rsidRPr="00942243" w:rsidRDefault="00F215FA">
      <w:pPr>
        <w:rPr>
          <w:sz w:val="22"/>
          <w:szCs w:val="22"/>
        </w:rPr>
      </w:pPr>
    </w:p>
    <w:p w:rsidR="00F215FA" w:rsidRPr="00942243" w:rsidRDefault="00F215FA">
      <w:pPr>
        <w:rPr>
          <w:sz w:val="22"/>
          <w:szCs w:val="22"/>
        </w:rPr>
      </w:pPr>
    </w:p>
    <w:p w:rsidR="00123D08" w:rsidRPr="00942243" w:rsidRDefault="00F215FA" w:rsidP="00942243">
      <w:pPr>
        <w:pStyle w:val="Heading3"/>
      </w:pPr>
      <w:r w:rsidRPr="00942243">
        <w:t xml:space="preserve">5.8 </w:t>
      </w:r>
    </w:p>
    <w:p w:rsidR="00F215FA" w:rsidRPr="00942243" w:rsidRDefault="00F215FA">
      <w:pPr>
        <w:rPr>
          <w:sz w:val="22"/>
          <w:szCs w:val="22"/>
        </w:rPr>
      </w:pPr>
      <w:r w:rsidRPr="00942243">
        <w:rPr>
          <w:sz w:val="22"/>
          <w:szCs w:val="22"/>
        </w:rPr>
        <w:t>Using the ESM, the transform to logs makes little difference to the analysis of the VIX data. Only the output for the (A</w:t>
      </w:r>
      <w:proofErr w:type="gramStart"/>
      <w:r w:rsidRPr="00942243">
        <w:rPr>
          <w:sz w:val="22"/>
          <w:szCs w:val="22"/>
        </w:rPr>
        <w:t>,N,N</w:t>
      </w:r>
      <w:proofErr w:type="gramEnd"/>
      <w:r w:rsidRPr="00942243">
        <w:rPr>
          <w:sz w:val="22"/>
          <w:szCs w:val="22"/>
        </w:rPr>
        <w:t>) model is shown.</w:t>
      </w:r>
    </w:p>
    <w:p w:rsidR="00123D08" w:rsidRPr="00942243" w:rsidRDefault="00123D08">
      <w:pPr>
        <w:rPr>
          <w:sz w:val="22"/>
          <w:szCs w:val="22"/>
        </w:rPr>
      </w:pPr>
    </w:p>
    <w:p w:rsidR="00123D08" w:rsidRDefault="00123D08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The estimated standard deviation for the Log-errors is 0.173, so the 95 percent prediction intervals are +/- 0.339. The log model is less effective over the </w:t>
      </w:r>
      <w:proofErr w:type="gramStart"/>
      <w:r w:rsidRPr="00942243">
        <w:rPr>
          <w:sz w:val="22"/>
          <w:szCs w:val="22"/>
        </w:rPr>
        <w:t>hold-out</w:t>
      </w:r>
      <w:proofErr w:type="gramEnd"/>
      <w:r w:rsidRPr="00942243">
        <w:rPr>
          <w:sz w:val="22"/>
          <w:szCs w:val="22"/>
        </w:rPr>
        <w:t xml:space="preserve"> period as 5 out of 36 observations lie outside the range.</w:t>
      </w:r>
    </w:p>
    <w:p w:rsidR="00942243" w:rsidRPr="00942243" w:rsidRDefault="00942243">
      <w:pPr>
        <w:rPr>
          <w:sz w:val="22"/>
          <w:szCs w:val="22"/>
        </w:rPr>
      </w:pPr>
    </w:p>
    <w:tbl>
      <w:tblPr>
        <w:tblW w:w="5828" w:type="dxa"/>
        <w:tblLook w:val="04A0" w:firstRow="1" w:lastRow="0" w:firstColumn="1" w:lastColumn="0" w:noHBand="0" w:noVBand="1"/>
      </w:tblPr>
      <w:tblGrid>
        <w:gridCol w:w="4834"/>
        <w:gridCol w:w="1151"/>
      </w:tblGrid>
      <w:tr w:rsidR="00F215FA" w:rsidRPr="00942243" w:rsidTr="00F215FA">
        <w:trPr>
          <w:trHeight w:val="270"/>
        </w:trPr>
        <w:tc>
          <w:tcPr>
            <w:tcW w:w="58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Forecasting Information for Single Exponential smoothing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Total Observations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312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Holdout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36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Forecast Horizon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In sample Error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2.880364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17.923043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4.233561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0.132864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0.132538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Out of sample Error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Deviation (MAD)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3.148056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Squared Error (MSE)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19.962292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Root Mean of Squared Error (RMSE)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4.467918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Mean of Absolute Percent Error (MAPE)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0.194047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Symmetric Mean of Absolute Percent Error (</w:t>
            </w:r>
            <w:proofErr w:type="spellStart"/>
            <w:r w:rsidRPr="00942243">
              <w:rPr>
                <w:rFonts w:eastAsia="Times New Roman"/>
                <w:sz w:val="22"/>
                <w:szCs w:val="22"/>
              </w:rPr>
              <w:t>sMAPE</w:t>
            </w:r>
            <w:proofErr w:type="spellEnd"/>
            <w:r w:rsidRPr="0094224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0.191046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alpha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1.000000</w:t>
            </w:r>
          </w:p>
        </w:tc>
      </w:tr>
      <w:tr w:rsidR="00F215FA" w:rsidRPr="00942243" w:rsidTr="00F215FA">
        <w:trPr>
          <w:trHeight w:val="255"/>
        </w:trPr>
        <w:tc>
          <w:tcPr>
            <w:tcW w:w="48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15FA" w:rsidRPr="00942243" w:rsidRDefault="00F215FA" w:rsidP="00F215F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243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1E530F" w:rsidRPr="00942243" w:rsidRDefault="001E530F">
      <w:pPr>
        <w:rPr>
          <w:sz w:val="22"/>
          <w:szCs w:val="22"/>
        </w:rPr>
      </w:pPr>
    </w:p>
    <w:p w:rsidR="001E530F" w:rsidRPr="00942243" w:rsidRDefault="001E530F" w:rsidP="00942243">
      <w:pPr>
        <w:pStyle w:val="Heading3"/>
      </w:pPr>
      <w:r w:rsidRPr="00942243">
        <w:t>5.9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The following models </w:t>
      </w:r>
      <w:proofErr w:type="gramStart"/>
      <w:r w:rsidRPr="00942243">
        <w:rPr>
          <w:sz w:val="22"/>
          <w:szCs w:val="22"/>
        </w:rPr>
        <w:t>are listed</w:t>
      </w:r>
      <w:proofErr w:type="gramEnd"/>
      <w:r w:rsidRPr="00942243">
        <w:rPr>
          <w:sz w:val="22"/>
          <w:szCs w:val="22"/>
        </w:rPr>
        <w:t xml:space="preserve"> below (multip</w:t>
      </w:r>
      <w:r w:rsidR="00372EB0" w:rsidRPr="00942243">
        <w:rPr>
          <w:sz w:val="22"/>
          <w:szCs w:val="22"/>
        </w:rPr>
        <w:t xml:space="preserve">licative </w:t>
      </w:r>
      <w:proofErr w:type="spellStart"/>
      <w:r w:rsidR="00372EB0" w:rsidRPr="00942243">
        <w:rPr>
          <w:sz w:val="22"/>
          <w:szCs w:val="22"/>
        </w:rPr>
        <w:t>seasonals</w:t>
      </w:r>
      <w:proofErr w:type="spellEnd"/>
      <w:r w:rsidR="00372EB0" w:rsidRPr="00942243">
        <w:rPr>
          <w:sz w:val="22"/>
          <w:szCs w:val="22"/>
        </w:rPr>
        <w:t xml:space="preserve"> did not perform well) </w:t>
      </w:r>
      <w:r w:rsidRPr="00942243">
        <w:rPr>
          <w:sz w:val="22"/>
          <w:szCs w:val="22"/>
        </w:rPr>
        <w:t>were considered: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>Local level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>Local trend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>Local level + additive seasonal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>Local Trend + additive seasonal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>Damped trend + additive seasonal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>Local trend + additive seasonal + Box Cox transform.</w:t>
      </w:r>
    </w:p>
    <w:p w:rsidR="001E530F" w:rsidRPr="00942243" w:rsidRDefault="001E530F">
      <w:pPr>
        <w:rPr>
          <w:sz w:val="22"/>
          <w:szCs w:val="22"/>
        </w:rPr>
      </w:pPr>
    </w:p>
    <w:p w:rsidR="001E530F" w:rsidRPr="00942243" w:rsidRDefault="001E530F">
      <w:pPr>
        <w:rPr>
          <w:sz w:val="22"/>
          <w:szCs w:val="22"/>
        </w:rPr>
      </w:pPr>
      <w:r w:rsidRPr="00942243">
        <w:rPr>
          <w:sz w:val="22"/>
          <w:szCs w:val="22"/>
        </w:rPr>
        <w:t>The Box-Cox transform produced an optimal value of 1.0 (= no transform) and is not considered further).</w:t>
      </w:r>
    </w:p>
    <w:p w:rsidR="00372EB0" w:rsidRPr="00942243" w:rsidRDefault="00372EB0">
      <w:pPr>
        <w:rPr>
          <w:sz w:val="22"/>
          <w:szCs w:val="22"/>
        </w:rPr>
      </w:pPr>
      <w:r w:rsidRPr="00942243">
        <w:rPr>
          <w:sz w:val="22"/>
          <w:szCs w:val="22"/>
        </w:rPr>
        <w:t>The out-of-sample criteria favor “Local level + additive seasonal” whereas the information criteria all favor “Damped trend + additive seasonal”.</w:t>
      </w:r>
    </w:p>
    <w:p w:rsidR="001E530F" w:rsidRPr="00942243" w:rsidRDefault="001E530F">
      <w:pPr>
        <w:rPr>
          <w:sz w:val="22"/>
          <w:szCs w:val="22"/>
        </w:rPr>
      </w:pPr>
      <w:r w:rsidRPr="00942243">
        <w:rPr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60E58DB0" wp14:editId="74FE6AF6">
            <wp:extent cx="5684808" cy="3303917"/>
            <wp:effectExtent l="0" t="0" r="1143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D0A8EBB-EDAA-4F1C-AC39-7F02C9B0AC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227"/>
        <w:gridCol w:w="1289"/>
        <w:gridCol w:w="1261"/>
        <w:gridCol w:w="1233"/>
        <w:gridCol w:w="1204"/>
      </w:tblGrid>
      <w:tr w:rsidR="001E530F" w:rsidRPr="00942243" w:rsidTr="00B24AA7">
        <w:tc>
          <w:tcPr>
            <w:tcW w:w="1558" w:type="dxa"/>
          </w:tcPr>
          <w:p w:rsidR="001E530F" w:rsidRPr="00942243" w:rsidRDefault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Model</w:t>
            </w:r>
          </w:p>
        </w:tc>
        <w:tc>
          <w:tcPr>
            <w:tcW w:w="1227" w:type="dxa"/>
          </w:tcPr>
          <w:p w:rsidR="001E530F" w:rsidRPr="00942243" w:rsidRDefault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(A,N,N)</w:t>
            </w:r>
          </w:p>
        </w:tc>
        <w:tc>
          <w:tcPr>
            <w:tcW w:w="1289" w:type="dxa"/>
          </w:tcPr>
          <w:p w:rsidR="001E530F" w:rsidRPr="00942243" w:rsidRDefault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(A,A,N)</w:t>
            </w:r>
          </w:p>
        </w:tc>
        <w:tc>
          <w:tcPr>
            <w:tcW w:w="1261" w:type="dxa"/>
          </w:tcPr>
          <w:p w:rsidR="001E530F" w:rsidRPr="00942243" w:rsidRDefault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(A,N,A)</w:t>
            </w:r>
          </w:p>
        </w:tc>
        <w:tc>
          <w:tcPr>
            <w:tcW w:w="1233" w:type="dxa"/>
          </w:tcPr>
          <w:p w:rsidR="001E530F" w:rsidRPr="00942243" w:rsidRDefault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(A,A,A)</w:t>
            </w:r>
          </w:p>
        </w:tc>
        <w:tc>
          <w:tcPr>
            <w:tcW w:w="1204" w:type="dxa"/>
          </w:tcPr>
          <w:p w:rsidR="001E530F" w:rsidRPr="00942243" w:rsidRDefault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(A,D,A)</w:t>
            </w:r>
          </w:p>
        </w:tc>
      </w:tr>
      <w:tr w:rsidR="001E530F" w:rsidRPr="00942243" w:rsidTr="00B24AA7">
        <w:tc>
          <w:tcPr>
            <w:tcW w:w="1558" w:type="dxa"/>
          </w:tcPr>
          <w:p w:rsidR="001E530F" w:rsidRPr="00942243" w:rsidRDefault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In-sample</w:t>
            </w:r>
          </w:p>
        </w:tc>
        <w:tc>
          <w:tcPr>
            <w:tcW w:w="1227" w:type="dxa"/>
          </w:tcPr>
          <w:p w:rsidR="001E530F" w:rsidRPr="00942243" w:rsidRDefault="001E530F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1E530F" w:rsidRPr="00942243" w:rsidRDefault="001E530F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1E530F" w:rsidRPr="00942243" w:rsidRDefault="001E530F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1E530F" w:rsidRPr="00942243" w:rsidRDefault="001E530F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1E530F" w:rsidRPr="00942243" w:rsidRDefault="001E530F">
            <w:pPr>
              <w:rPr>
                <w:sz w:val="22"/>
                <w:szCs w:val="22"/>
              </w:rPr>
            </w:pP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MAE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5.68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5.51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1.91</w:t>
            </w: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1.61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1.55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MSE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58.81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41.32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6.49</w:t>
            </w: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4.48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3.99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RMSE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7.67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6.43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2.62</w:t>
            </w: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2.12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2.00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MAPE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5.90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5.92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2.11</w:t>
            </w: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1.78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1.70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 xml:space="preserve">Hold-out 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MAE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5.61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6.67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  <w:highlight w:val="yellow"/>
              </w:rPr>
            </w:pPr>
            <w:r w:rsidRPr="00942243">
              <w:rPr>
                <w:sz w:val="22"/>
                <w:szCs w:val="22"/>
                <w:highlight w:val="yellow"/>
              </w:rPr>
              <w:t>1.19</w:t>
            </w:r>
          </w:p>
        </w:tc>
        <w:tc>
          <w:tcPr>
            <w:tcW w:w="1233" w:type="dxa"/>
          </w:tcPr>
          <w:p w:rsidR="00B24AA7" w:rsidRPr="00942243" w:rsidRDefault="00372EB0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</w:t>
            </w:r>
            <w:r w:rsidR="00B24AA7" w:rsidRPr="00942243">
              <w:rPr>
                <w:sz w:val="22"/>
                <w:szCs w:val="22"/>
              </w:rPr>
              <w:t>.45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1.32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RMSE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7.31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7.14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  <w:highlight w:val="yellow"/>
              </w:rPr>
            </w:pPr>
            <w:r w:rsidRPr="00942243">
              <w:rPr>
                <w:sz w:val="22"/>
                <w:szCs w:val="22"/>
                <w:highlight w:val="yellow"/>
              </w:rPr>
              <w:t>1.51</w:t>
            </w:r>
          </w:p>
        </w:tc>
        <w:tc>
          <w:tcPr>
            <w:tcW w:w="1233" w:type="dxa"/>
          </w:tcPr>
          <w:p w:rsidR="00B24AA7" w:rsidRPr="00942243" w:rsidRDefault="00372EB0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</w:t>
            </w:r>
            <w:r w:rsidR="00403EF6" w:rsidRPr="00942243">
              <w:rPr>
                <w:sz w:val="22"/>
                <w:szCs w:val="22"/>
              </w:rPr>
              <w:t>.</w:t>
            </w:r>
            <w:r w:rsidR="00B24AA7" w:rsidRPr="00942243">
              <w:rPr>
                <w:sz w:val="22"/>
                <w:szCs w:val="22"/>
              </w:rPr>
              <w:t>80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1.67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MAPE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4.60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5.62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  <w:highlight w:val="yellow"/>
              </w:rPr>
            </w:pPr>
            <w:r w:rsidRPr="00942243">
              <w:rPr>
                <w:sz w:val="22"/>
                <w:szCs w:val="22"/>
                <w:highlight w:val="yellow"/>
              </w:rPr>
              <w:t>1.01</w:t>
            </w:r>
          </w:p>
        </w:tc>
        <w:tc>
          <w:tcPr>
            <w:tcW w:w="1233" w:type="dxa"/>
          </w:tcPr>
          <w:p w:rsidR="00B24AA7" w:rsidRPr="00942243" w:rsidRDefault="00372EB0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</w:t>
            </w:r>
            <w:r w:rsidR="00403EF6" w:rsidRPr="00942243">
              <w:rPr>
                <w:sz w:val="22"/>
                <w:szCs w:val="22"/>
              </w:rPr>
              <w:t>.</w:t>
            </w:r>
            <w:r w:rsidR="00B24AA7" w:rsidRPr="00942243">
              <w:rPr>
                <w:sz w:val="22"/>
                <w:szCs w:val="22"/>
              </w:rPr>
              <w:t>22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1.11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α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0.45</w:t>
            </w: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0.04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1.00</w:t>
            </w: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0.67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0.59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β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1.00</w:t>
            </w: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0.07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0.00</w:t>
            </w:r>
          </w:p>
        </w:tc>
      </w:tr>
      <w:tr w:rsidR="00B24AA7" w:rsidRPr="00942243" w:rsidTr="00B24AA7">
        <w:tc>
          <w:tcPr>
            <w:tcW w:w="1558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γ</w:t>
            </w:r>
          </w:p>
        </w:tc>
        <w:tc>
          <w:tcPr>
            <w:tcW w:w="1227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0.20</w:t>
            </w:r>
          </w:p>
        </w:tc>
        <w:tc>
          <w:tcPr>
            <w:tcW w:w="1233" w:type="dxa"/>
          </w:tcPr>
          <w:p w:rsidR="00B24AA7" w:rsidRPr="00942243" w:rsidRDefault="00B24AA7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0.23</w:t>
            </w:r>
          </w:p>
        </w:tc>
        <w:tc>
          <w:tcPr>
            <w:tcW w:w="1204" w:type="dxa"/>
          </w:tcPr>
          <w:p w:rsidR="00B24AA7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0.26</w:t>
            </w:r>
          </w:p>
        </w:tc>
      </w:tr>
      <w:tr w:rsidR="00403EF6" w:rsidRPr="00942243" w:rsidTr="00B24AA7">
        <w:tc>
          <w:tcPr>
            <w:tcW w:w="1558" w:type="dxa"/>
          </w:tcPr>
          <w:p w:rsidR="00403EF6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ϕ</w:t>
            </w:r>
          </w:p>
        </w:tc>
        <w:tc>
          <w:tcPr>
            <w:tcW w:w="1227" w:type="dxa"/>
          </w:tcPr>
          <w:p w:rsidR="00403EF6" w:rsidRPr="00942243" w:rsidRDefault="00403EF6" w:rsidP="00B24AA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03EF6" w:rsidRPr="00942243" w:rsidRDefault="00403EF6" w:rsidP="00B24AA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403EF6" w:rsidRPr="00942243" w:rsidRDefault="00403EF6" w:rsidP="00B24AA7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403EF6" w:rsidRPr="00942243" w:rsidRDefault="00403EF6" w:rsidP="00B24AA7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03EF6" w:rsidRPr="00942243" w:rsidRDefault="00403EF6" w:rsidP="00B24AA7">
            <w:pPr>
              <w:rPr>
                <w:sz w:val="22"/>
                <w:szCs w:val="22"/>
              </w:rPr>
            </w:pPr>
            <w:r w:rsidRPr="00942243">
              <w:rPr>
                <w:sz w:val="22"/>
                <w:szCs w:val="22"/>
              </w:rPr>
              <w:t>0.98</w:t>
            </w:r>
          </w:p>
        </w:tc>
      </w:tr>
    </w:tbl>
    <w:p w:rsidR="00372EB0" w:rsidRPr="00942243" w:rsidRDefault="00372EB0">
      <w:pPr>
        <w:rPr>
          <w:sz w:val="22"/>
          <w:szCs w:val="22"/>
        </w:rPr>
      </w:pPr>
    </w:p>
    <w:p w:rsidR="00372EB0" w:rsidRPr="00942243" w:rsidRDefault="00372EB0">
      <w:pPr>
        <w:rPr>
          <w:sz w:val="22"/>
          <w:szCs w:val="22"/>
        </w:rPr>
      </w:pPr>
      <w:r w:rsidRPr="00942243">
        <w:rPr>
          <w:sz w:val="22"/>
          <w:szCs w:val="22"/>
        </w:rPr>
        <w:t>Information Criteria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1080"/>
        <w:gridCol w:w="960"/>
        <w:gridCol w:w="960"/>
        <w:gridCol w:w="960"/>
        <w:gridCol w:w="960"/>
        <w:gridCol w:w="960"/>
      </w:tblGrid>
      <w:tr w:rsidR="00372EB0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ADA</w:t>
            </w:r>
          </w:p>
        </w:tc>
      </w:tr>
      <w:tr w:rsidR="00372EB0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372EB0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372EB0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3.99</w:t>
            </w:r>
          </w:p>
        </w:tc>
      </w:tr>
      <w:tr w:rsidR="00372EB0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highlight w:val="yellow"/>
              </w:rPr>
              <w:t>1.538</w:t>
            </w:r>
          </w:p>
        </w:tc>
      </w:tr>
      <w:tr w:rsidR="00372EB0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highlight w:val="yellow"/>
              </w:rPr>
              <w:t>1.688</w:t>
            </w:r>
          </w:p>
        </w:tc>
      </w:tr>
      <w:tr w:rsidR="00372EB0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42243">
              <w:rPr>
                <w:rFonts w:eastAsia="Times New Roman"/>
                <w:color w:val="000000"/>
                <w:sz w:val="22"/>
                <w:szCs w:val="22"/>
              </w:rPr>
              <w:t>AICc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B0" w:rsidRPr="00942243" w:rsidRDefault="00372EB0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highlight w:val="yellow"/>
              </w:rPr>
              <w:t>1.554</w:t>
            </w:r>
          </w:p>
        </w:tc>
      </w:tr>
      <w:tr w:rsidR="00896E5A" w:rsidRPr="00942243" w:rsidTr="00896E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E5A" w:rsidRPr="00942243" w:rsidRDefault="00896E5A" w:rsidP="00372EB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E5A" w:rsidRPr="00942243" w:rsidRDefault="00896E5A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E5A" w:rsidRPr="00942243" w:rsidRDefault="00896E5A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E5A" w:rsidRPr="00942243" w:rsidRDefault="00896E5A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E5A" w:rsidRPr="00942243" w:rsidRDefault="00896E5A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E5A" w:rsidRPr="00942243" w:rsidRDefault="00896E5A" w:rsidP="00372EB0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992463" w:rsidRPr="00942243" w:rsidRDefault="00992463">
      <w:pPr>
        <w:rPr>
          <w:sz w:val="22"/>
          <w:szCs w:val="22"/>
        </w:rPr>
      </w:pPr>
      <w:r w:rsidRPr="00942243">
        <w:rPr>
          <w:sz w:val="22"/>
          <w:szCs w:val="22"/>
        </w:rPr>
        <w:br w:type="page"/>
      </w:r>
    </w:p>
    <w:p w:rsidR="00896E5A" w:rsidRPr="00942243" w:rsidRDefault="00896E5A" w:rsidP="00475E65">
      <w:pPr>
        <w:rPr>
          <w:color w:val="FF0000"/>
          <w:sz w:val="22"/>
          <w:szCs w:val="22"/>
        </w:rPr>
      </w:pPr>
      <w:r w:rsidRPr="00942243">
        <w:rPr>
          <w:color w:val="FF0000"/>
          <w:sz w:val="22"/>
          <w:szCs w:val="22"/>
        </w:rPr>
        <w:lastRenderedPageBreak/>
        <w:t xml:space="preserve">In Exercises </w:t>
      </w:r>
      <w:proofErr w:type="gramStart"/>
      <w:r w:rsidRPr="00942243">
        <w:rPr>
          <w:color w:val="FF0000"/>
          <w:sz w:val="22"/>
          <w:szCs w:val="22"/>
        </w:rPr>
        <w:t>5.10-5.14</w:t>
      </w:r>
      <w:proofErr w:type="gramEnd"/>
      <w:r w:rsidRPr="00942243">
        <w:rPr>
          <w:color w:val="FF0000"/>
          <w:sz w:val="22"/>
          <w:szCs w:val="22"/>
        </w:rPr>
        <w:t xml:space="preserve"> the original estimation sample was used to calculate the values of the information criteria, </w:t>
      </w:r>
      <w:r w:rsidRPr="00942243">
        <w:rPr>
          <w:color w:val="FF0000"/>
          <w:sz w:val="22"/>
          <w:szCs w:val="22"/>
          <w:u w:val="single"/>
        </w:rPr>
        <w:t>to reduce the amount of computation required</w:t>
      </w:r>
      <w:r w:rsidRPr="00942243">
        <w:rPr>
          <w:color w:val="FF0000"/>
          <w:sz w:val="22"/>
          <w:szCs w:val="22"/>
        </w:rPr>
        <w:t>. The correct calculation should use the complete data set. Readers with sufficient stamina are encouraged to re-run the analyses with the full series.</w:t>
      </w:r>
    </w:p>
    <w:p w:rsidR="00896E5A" w:rsidRPr="00942243" w:rsidRDefault="00896E5A" w:rsidP="00475E65">
      <w:pPr>
        <w:rPr>
          <w:sz w:val="22"/>
          <w:szCs w:val="22"/>
        </w:rPr>
      </w:pPr>
    </w:p>
    <w:p w:rsidR="00BA00ED" w:rsidRPr="00942243" w:rsidRDefault="00CD1C5B" w:rsidP="00942243">
      <w:pPr>
        <w:pStyle w:val="Heading3"/>
      </w:pPr>
      <w:r w:rsidRPr="00942243">
        <w:t>5.10</w:t>
      </w:r>
    </w:p>
    <w:p w:rsidR="00896E5A" w:rsidRPr="00942243" w:rsidRDefault="00896E5A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>The effects of the recession lead to the “no seasonal” ch</w:t>
      </w:r>
      <w:r w:rsidR="00EA4567" w:rsidRPr="00942243">
        <w:rPr>
          <w:sz w:val="22"/>
          <w:szCs w:val="22"/>
        </w:rPr>
        <w:t>o</w:t>
      </w:r>
      <w:r w:rsidRPr="00942243">
        <w:rPr>
          <w:sz w:val="22"/>
          <w:szCs w:val="22"/>
        </w:rPr>
        <w:t>ice for the information criteria. The seasonal pattern reappears in the out-of</w:t>
      </w:r>
      <w:r w:rsidR="00EA4567" w:rsidRPr="00942243">
        <w:rPr>
          <w:sz w:val="22"/>
          <w:szCs w:val="22"/>
        </w:rPr>
        <w:t>-</w:t>
      </w:r>
      <w:r w:rsidRPr="00942243">
        <w:rPr>
          <w:sz w:val="22"/>
          <w:szCs w:val="22"/>
        </w:rPr>
        <w:t>sample data.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1077"/>
        <w:gridCol w:w="843"/>
        <w:gridCol w:w="960"/>
        <w:gridCol w:w="960"/>
        <w:gridCol w:w="960"/>
      </w:tblGrid>
      <w:tr w:rsidR="00896E5A" w:rsidRPr="00942243" w:rsidTr="00896E5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Job Opportunities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AAA</w:t>
            </w: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MSE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46163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63130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61445</w:t>
            </w: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11.068</w:t>
            </w: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10.774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11.129</w:t>
            </w: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42243">
              <w:rPr>
                <w:rFonts w:eastAsia="Times New Roman"/>
                <w:color w:val="000000"/>
                <w:sz w:val="22"/>
                <w:szCs w:val="22"/>
              </w:rPr>
              <w:t>AICc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11.069</w:t>
            </w:r>
          </w:p>
        </w:tc>
      </w:tr>
      <w:tr w:rsidR="00896E5A" w:rsidRPr="00942243" w:rsidTr="00896E5A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6E5A" w:rsidRPr="00942243" w:rsidRDefault="00896E5A" w:rsidP="00896E5A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***</w:t>
            </w:r>
          </w:p>
        </w:tc>
      </w:tr>
    </w:tbl>
    <w:p w:rsidR="00896E5A" w:rsidRPr="00942243" w:rsidRDefault="00896E5A" w:rsidP="00475E65">
      <w:pPr>
        <w:rPr>
          <w:sz w:val="22"/>
          <w:szCs w:val="22"/>
        </w:rPr>
      </w:pPr>
    </w:p>
    <w:p w:rsidR="00EA4567" w:rsidRPr="00942243" w:rsidRDefault="00EA4567" w:rsidP="00942243">
      <w:pPr>
        <w:pStyle w:val="Heading3"/>
      </w:pPr>
      <w:r w:rsidRPr="00942243">
        <w:t>5.11</w:t>
      </w:r>
    </w:p>
    <w:p w:rsidR="00EA4567" w:rsidRPr="00942243" w:rsidRDefault="00EA4567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The trend + additive </w:t>
      </w:r>
      <w:proofErr w:type="spellStart"/>
      <w:r w:rsidRPr="00942243">
        <w:rPr>
          <w:sz w:val="22"/>
          <w:szCs w:val="22"/>
        </w:rPr>
        <w:t>seasonals</w:t>
      </w:r>
      <w:proofErr w:type="spellEnd"/>
      <w:r w:rsidRPr="00942243">
        <w:rPr>
          <w:sz w:val="22"/>
          <w:szCs w:val="22"/>
        </w:rPr>
        <w:t xml:space="preserve"> model is the clear choice.</w:t>
      </w:r>
    </w:p>
    <w:tbl>
      <w:tblPr>
        <w:tblW w:w="5918" w:type="dxa"/>
        <w:tblLook w:val="04A0" w:firstRow="1" w:lastRow="0" w:firstColumn="1" w:lastColumn="0" w:noHBand="0" w:noVBand="1"/>
      </w:tblPr>
      <w:tblGrid>
        <w:gridCol w:w="1080"/>
        <w:gridCol w:w="998"/>
        <w:gridCol w:w="960"/>
        <w:gridCol w:w="960"/>
        <w:gridCol w:w="960"/>
        <w:gridCol w:w="960"/>
      </w:tblGrid>
      <w:tr w:rsidR="00EA4567" w:rsidRPr="00942243" w:rsidTr="00EA4567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Alcohol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MMM</w:t>
            </w: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MSE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1045121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163616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145916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159316</w:t>
            </w: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13.874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12.020</w:t>
            </w: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13.894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12.082</w:t>
            </w: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42243">
              <w:rPr>
                <w:rFonts w:eastAsia="Times New Roman"/>
                <w:color w:val="000000"/>
                <w:sz w:val="22"/>
                <w:szCs w:val="22"/>
              </w:rPr>
              <w:t>AICc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13.874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11.992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12.022</w:t>
            </w:r>
          </w:p>
        </w:tc>
      </w:tr>
      <w:tr w:rsidR="00EA4567" w:rsidRPr="00942243" w:rsidTr="00EA456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A4567" w:rsidRPr="00942243" w:rsidRDefault="00EA4567" w:rsidP="00475E65">
      <w:pPr>
        <w:rPr>
          <w:sz w:val="22"/>
          <w:szCs w:val="22"/>
        </w:rPr>
      </w:pPr>
    </w:p>
    <w:p w:rsidR="00EA4567" w:rsidRPr="00942243" w:rsidRDefault="00EA4567" w:rsidP="00942243">
      <w:pPr>
        <w:pStyle w:val="Heading3"/>
      </w:pPr>
      <w:r w:rsidRPr="00942243">
        <w:t>5.12</w:t>
      </w:r>
    </w:p>
    <w:p w:rsidR="00EA4567" w:rsidRPr="00942243" w:rsidRDefault="00EA4567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>The seasonal models are all very close, so the different choices have little impact on forecasting.</w:t>
      </w:r>
    </w:p>
    <w:p w:rsidR="00EA4567" w:rsidRPr="00942243" w:rsidRDefault="00EA4567" w:rsidP="00475E65">
      <w:pPr>
        <w:rPr>
          <w:sz w:val="22"/>
          <w:szCs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</w:tblGrid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Retail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MMM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608.62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49.21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AIC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6.425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3.938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4.000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42243">
              <w:rPr>
                <w:rFonts w:eastAsia="Times New Roman"/>
                <w:color w:val="000000"/>
                <w:sz w:val="22"/>
                <w:szCs w:val="22"/>
              </w:rPr>
              <w:t>AICc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6.425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3.939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***</w:t>
            </w:r>
          </w:p>
        </w:tc>
      </w:tr>
    </w:tbl>
    <w:p w:rsidR="00EA4567" w:rsidRPr="00942243" w:rsidRDefault="00EA4567" w:rsidP="00475E65">
      <w:pPr>
        <w:rPr>
          <w:sz w:val="22"/>
          <w:szCs w:val="22"/>
        </w:rPr>
      </w:pPr>
    </w:p>
    <w:p w:rsidR="00EA4567" w:rsidRPr="00942243" w:rsidRDefault="00EA4567" w:rsidP="00942243">
      <w:pPr>
        <w:pStyle w:val="Heading3"/>
      </w:pPr>
      <w:r w:rsidRPr="00942243">
        <w:t>5.13</w:t>
      </w:r>
    </w:p>
    <w:p w:rsidR="00EA4567" w:rsidRPr="00942243" w:rsidRDefault="00EA4567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The seasonal model with no trend term </w:t>
      </w:r>
      <w:proofErr w:type="gramStart"/>
      <w:r w:rsidRPr="00942243">
        <w:rPr>
          <w:sz w:val="22"/>
          <w:szCs w:val="22"/>
        </w:rPr>
        <w:t>is selected</w:t>
      </w:r>
      <w:proofErr w:type="gramEnd"/>
      <w:r w:rsidRPr="00942243">
        <w:rPr>
          <w:sz w:val="22"/>
          <w:szCs w:val="22"/>
        </w:rPr>
        <w:t>. The reducing amplitude of the series clearly affects the choice for this unusual series.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986"/>
        <w:gridCol w:w="960"/>
        <w:gridCol w:w="960"/>
        <w:gridCol w:w="960"/>
        <w:gridCol w:w="960"/>
      </w:tblGrid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Titanic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MMM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1000533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182725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207318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205809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235030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13.829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12.405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13.848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12.464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42243">
              <w:rPr>
                <w:rFonts w:eastAsia="Times New Roman"/>
                <w:color w:val="000000"/>
                <w:sz w:val="22"/>
                <w:szCs w:val="22"/>
              </w:rPr>
              <w:t>AICc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13.829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12.406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A4567" w:rsidRPr="00942243" w:rsidRDefault="00EA4567" w:rsidP="00475E65">
      <w:pPr>
        <w:rPr>
          <w:sz w:val="22"/>
          <w:szCs w:val="22"/>
        </w:rPr>
      </w:pPr>
    </w:p>
    <w:p w:rsidR="00EA4567" w:rsidRPr="00942243" w:rsidRDefault="00EA4567" w:rsidP="00475E65">
      <w:pPr>
        <w:rPr>
          <w:sz w:val="22"/>
          <w:szCs w:val="22"/>
        </w:rPr>
      </w:pPr>
    </w:p>
    <w:p w:rsidR="00EA4567" w:rsidRPr="00942243" w:rsidRDefault="00EA4567" w:rsidP="00942243">
      <w:pPr>
        <w:pStyle w:val="Heading3"/>
      </w:pPr>
      <w:r w:rsidRPr="00942243">
        <w:t>5.14</w:t>
      </w:r>
    </w:p>
    <w:p w:rsidR="00EA4567" w:rsidRPr="00942243" w:rsidRDefault="00EA4567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>The penalty is sufficient to move the choice from a 3-parameter to a 2-parameter model.</w:t>
      </w:r>
      <w:r w:rsidR="0095489D" w:rsidRPr="00942243">
        <w:rPr>
          <w:sz w:val="22"/>
          <w:szCs w:val="22"/>
        </w:rPr>
        <w:t xml:space="preserve"> The differences are slight.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</w:tblGrid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Gas Prices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MMM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305.47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312.3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274.77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276.08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273.07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275.41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5.657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5.715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42243">
              <w:rPr>
                <w:rFonts w:eastAsia="Times New Roman"/>
                <w:color w:val="000000"/>
                <w:sz w:val="22"/>
                <w:szCs w:val="22"/>
              </w:rPr>
              <w:t>AICc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5.658</w:t>
            </w:r>
          </w:p>
        </w:tc>
      </w:tr>
      <w:tr w:rsidR="00EA4567" w:rsidRPr="00942243" w:rsidTr="00EA45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42243">
              <w:rPr>
                <w:rFonts w:eastAsia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67" w:rsidRPr="00942243" w:rsidRDefault="00EA4567" w:rsidP="00EA456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A4567" w:rsidRPr="00942243" w:rsidRDefault="00EA4567" w:rsidP="00475E65">
      <w:pPr>
        <w:rPr>
          <w:sz w:val="22"/>
          <w:szCs w:val="22"/>
        </w:rPr>
      </w:pPr>
    </w:p>
    <w:p w:rsidR="0095489D" w:rsidRPr="00942243" w:rsidRDefault="0095489D" w:rsidP="00475E65">
      <w:pPr>
        <w:rPr>
          <w:sz w:val="22"/>
          <w:szCs w:val="22"/>
        </w:rPr>
      </w:pPr>
    </w:p>
    <w:p w:rsidR="0095489D" w:rsidRPr="00942243" w:rsidRDefault="0095489D" w:rsidP="00942243">
      <w:pPr>
        <w:pStyle w:val="Heading3"/>
      </w:pPr>
      <w:r w:rsidRPr="00942243">
        <w:t>Minicase 5.1</w:t>
      </w:r>
    </w:p>
    <w:p w:rsidR="0095489D" w:rsidRPr="00942243" w:rsidRDefault="0095489D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>Incorporate seasonal effects in the quarterly series and allow for trend in both.</w:t>
      </w:r>
    </w:p>
    <w:p w:rsidR="0095489D" w:rsidRPr="00942243" w:rsidRDefault="0095489D" w:rsidP="00475E65">
      <w:pPr>
        <w:rPr>
          <w:sz w:val="22"/>
          <w:szCs w:val="22"/>
        </w:rPr>
      </w:pPr>
    </w:p>
    <w:p w:rsidR="0095489D" w:rsidRPr="00942243" w:rsidRDefault="0095489D" w:rsidP="00942243">
      <w:pPr>
        <w:pStyle w:val="Heading3"/>
      </w:pPr>
      <w:r w:rsidRPr="00942243">
        <w:lastRenderedPageBreak/>
        <w:t>Minicase 5.2</w:t>
      </w:r>
    </w:p>
    <w:p w:rsidR="0095489D" w:rsidRPr="00942243" w:rsidRDefault="0095489D" w:rsidP="00475E65">
      <w:pPr>
        <w:rPr>
          <w:sz w:val="22"/>
          <w:szCs w:val="22"/>
        </w:rPr>
      </w:pPr>
      <w:r w:rsidRPr="00942243">
        <w:rPr>
          <w:sz w:val="22"/>
          <w:szCs w:val="22"/>
        </w:rPr>
        <w:t xml:space="preserve">Note how the series moves to a new level after time 12, leading to narrower intervals. What </w:t>
      </w:r>
      <w:proofErr w:type="gramStart"/>
      <w:r w:rsidRPr="00942243">
        <w:rPr>
          <w:sz w:val="22"/>
          <w:szCs w:val="22"/>
        </w:rPr>
        <w:t>should be done</w:t>
      </w:r>
      <w:proofErr w:type="gramEnd"/>
      <w:r w:rsidRPr="00942243">
        <w:rPr>
          <w:sz w:val="22"/>
          <w:szCs w:val="22"/>
        </w:rPr>
        <w:t xml:space="preserve"> about the Christmas season?</w:t>
      </w:r>
    </w:p>
    <w:sectPr w:rsidR="0095489D" w:rsidRPr="00942243" w:rsidSect="004954D3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BF" w:rsidRDefault="00617EBF" w:rsidP="00221ADF">
      <w:pPr>
        <w:spacing w:line="240" w:lineRule="auto"/>
      </w:pPr>
      <w:r>
        <w:separator/>
      </w:r>
    </w:p>
  </w:endnote>
  <w:endnote w:type="continuationSeparator" w:id="0">
    <w:p w:rsidR="00617EBF" w:rsidRDefault="00617EBF" w:rsidP="00221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2E" w:rsidRDefault="002D232E">
    <w:pPr>
      <w:pStyle w:val="Footer"/>
      <w:jc w:val="center"/>
    </w:pPr>
    <w:r>
      <w:t>5-</w:t>
    </w:r>
    <w:sdt>
      <w:sdtPr>
        <w:id w:val="15205122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B2EB0" w:rsidRPr="00221ADF" w:rsidRDefault="001B2E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BF" w:rsidRDefault="00617EBF" w:rsidP="00221ADF">
      <w:pPr>
        <w:spacing w:line="240" w:lineRule="auto"/>
      </w:pPr>
      <w:r>
        <w:separator/>
      </w:r>
    </w:p>
  </w:footnote>
  <w:footnote w:type="continuationSeparator" w:id="0">
    <w:p w:rsidR="00617EBF" w:rsidRDefault="00617EBF" w:rsidP="00221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D7"/>
    <w:rsid w:val="0004641B"/>
    <w:rsid w:val="000563D7"/>
    <w:rsid w:val="000D09C7"/>
    <w:rsid w:val="000E262A"/>
    <w:rsid w:val="0010003D"/>
    <w:rsid w:val="00123D08"/>
    <w:rsid w:val="00141604"/>
    <w:rsid w:val="001B2EB0"/>
    <w:rsid w:val="001E530F"/>
    <w:rsid w:val="00221ADF"/>
    <w:rsid w:val="0025358E"/>
    <w:rsid w:val="00267F4E"/>
    <w:rsid w:val="00294FF8"/>
    <w:rsid w:val="002D232E"/>
    <w:rsid w:val="00306FA0"/>
    <w:rsid w:val="00321697"/>
    <w:rsid w:val="00323878"/>
    <w:rsid w:val="00353530"/>
    <w:rsid w:val="00372EB0"/>
    <w:rsid w:val="0039017D"/>
    <w:rsid w:val="0039565F"/>
    <w:rsid w:val="003B10C1"/>
    <w:rsid w:val="003F11F0"/>
    <w:rsid w:val="003F7923"/>
    <w:rsid w:val="00403EF6"/>
    <w:rsid w:val="004048D1"/>
    <w:rsid w:val="00475E65"/>
    <w:rsid w:val="00483854"/>
    <w:rsid w:val="00485354"/>
    <w:rsid w:val="004954D3"/>
    <w:rsid w:val="004A0FBF"/>
    <w:rsid w:val="004E07ED"/>
    <w:rsid w:val="004E5945"/>
    <w:rsid w:val="0052267E"/>
    <w:rsid w:val="005551CF"/>
    <w:rsid w:val="0055572A"/>
    <w:rsid w:val="00577EF2"/>
    <w:rsid w:val="00617EBF"/>
    <w:rsid w:val="00625E33"/>
    <w:rsid w:val="0064401E"/>
    <w:rsid w:val="0066686C"/>
    <w:rsid w:val="00684378"/>
    <w:rsid w:val="00697BFE"/>
    <w:rsid w:val="006D22FE"/>
    <w:rsid w:val="00716917"/>
    <w:rsid w:val="00731DFC"/>
    <w:rsid w:val="00756245"/>
    <w:rsid w:val="00765ACB"/>
    <w:rsid w:val="00793BD9"/>
    <w:rsid w:val="007D22EF"/>
    <w:rsid w:val="008160AA"/>
    <w:rsid w:val="00837097"/>
    <w:rsid w:val="00842413"/>
    <w:rsid w:val="008633FF"/>
    <w:rsid w:val="00867A16"/>
    <w:rsid w:val="0088126A"/>
    <w:rsid w:val="00896E5A"/>
    <w:rsid w:val="008B510A"/>
    <w:rsid w:val="008D0B66"/>
    <w:rsid w:val="00915A30"/>
    <w:rsid w:val="00934D19"/>
    <w:rsid w:val="00942243"/>
    <w:rsid w:val="0095489D"/>
    <w:rsid w:val="00982F4E"/>
    <w:rsid w:val="00992463"/>
    <w:rsid w:val="0099618C"/>
    <w:rsid w:val="009A2385"/>
    <w:rsid w:val="009C2271"/>
    <w:rsid w:val="009D43DB"/>
    <w:rsid w:val="009E3B4F"/>
    <w:rsid w:val="00A15604"/>
    <w:rsid w:val="00A50575"/>
    <w:rsid w:val="00AA5246"/>
    <w:rsid w:val="00AD39B9"/>
    <w:rsid w:val="00B24AA7"/>
    <w:rsid w:val="00B52176"/>
    <w:rsid w:val="00B6259F"/>
    <w:rsid w:val="00BA00ED"/>
    <w:rsid w:val="00BA42E9"/>
    <w:rsid w:val="00BB31B8"/>
    <w:rsid w:val="00BD4EE2"/>
    <w:rsid w:val="00C05D1E"/>
    <w:rsid w:val="00C30FE9"/>
    <w:rsid w:val="00C45C77"/>
    <w:rsid w:val="00C61B87"/>
    <w:rsid w:val="00C640B7"/>
    <w:rsid w:val="00C70D6E"/>
    <w:rsid w:val="00CA0357"/>
    <w:rsid w:val="00CD1C5B"/>
    <w:rsid w:val="00CD71E9"/>
    <w:rsid w:val="00D0690F"/>
    <w:rsid w:val="00D17012"/>
    <w:rsid w:val="00D47BD7"/>
    <w:rsid w:val="00D5431A"/>
    <w:rsid w:val="00DA3ABF"/>
    <w:rsid w:val="00DE7181"/>
    <w:rsid w:val="00E36B58"/>
    <w:rsid w:val="00E90A55"/>
    <w:rsid w:val="00EA4567"/>
    <w:rsid w:val="00F12AF9"/>
    <w:rsid w:val="00F215FA"/>
    <w:rsid w:val="00F64A37"/>
    <w:rsid w:val="00F70B8D"/>
    <w:rsid w:val="00F74DE2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33D0D26"/>
  <w15:docId w15:val="{810C6A43-DAC3-4F9A-A2C2-56BE2B0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D3"/>
  </w:style>
  <w:style w:type="paragraph" w:styleId="Heading1">
    <w:name w:val="heading 1"/>
    <w:basedOn w:val="Normal"/>
    <w:next w:val="Normal"/>
    <w:link w:val="Heading1Char"/>
    <w:uiPriority w:val="9"/>
    <w:qFormat/>
    <w:rsid w:val="00475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D47BD7"/>
    <w:pPr>
      <w:tabs>
        <w:tab w:val="center" w:pos="4680"/>
        <w:tab w:val="right" w:pos="9360"/>
      </w:tabs>
    </w:pPr>
    <w:rPr>
      <w:position w:val="-12"/>
    </w:rPr>
  </w:style>
  <w:style w:type="character" w:customStyle="1" w:styleId="MTDisplayEquationChar">
    <w:name w:val="MTDisplayEquation Char"/>
    <w:basedOn w:val="DefaultParagraphFont"/>
    <w:link w:val="MTDisplayEquation"/>
    <w:rsid w:val="00D47BD7"/>
    <w:rPr>
      <w:position w:val="-12"/>
    </w:rPr>
  </w:style>
  <w:style w:type="table" w:styleId="TableGrid">
    <w:name w:val="Table Grid"/>
    <w:basedOn w:val="TableNormal"/>
    <w:uiPriority w:val="59"/>
    <w:rsid w:val="008812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A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DF"/>
  </w:style>
  <w:style w:type="paragraph" w:styleId="Footer">
    <w:name w:val="footer"/>
    <w:basedOn w:val="Normal"/>
    <w:link w:val="FooterChar"/>
    <w:uiPriority w:val="99"/>
    <w:unhideWhenUsed/>
    <w:rsid w:val="00221A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DF"/>
  </w:style>
  <w:style w:type="character" w:customStyle="1" w:styleId="Heading3Char">
    <w:name w:val="Heading 3 Char"/>
    <w:basedOn w:val="DefaultParagraphFont"/>
    <w:link w:val="Heading3"/>
    <w:uiPriority w:val="9"/>
    <w:rsid w:val="0094224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hart" Target="charts/chart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ith\Documents\Keith\Keith%20documents\Second%20edn\Solutions_2e\Chapter%205\ES%20Macro_Chapter%205_VIX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ith\Documents\Keith\Keith%20documents\Second%20edn\Solutions_2e\Chapter%205\ES%20Macro_Chapter%205_Walmart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Single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VIX Close</c:v>
          </c:tx>
          <c:marker>
            <c:symbol val="none"/>
          </c:marker>
          <c:xVal>
            <c:numRef>
              <c:f>VIX_ANN!$B$6:$B$317</c:f>
              <c:numCache>
                <c:formatCode>General</c:formatCode>
                <c:ptCount val="3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</c:numCache>
            </c:numRef>
          </c:xVal>
          <c:yVal>
            <c:numRef>
              <c:f>VIX_ANN!$C$6:$C$317</c:f>
              <c:numCache>
                <c:formatCode>General</c:formatCode>
                <c:ptCount val="312"/>
                <c:pt idx="0">
                  <c:v>25.360001</c:v>
                </c:pt>
                <c:pt idx="1">
                  <c:v>21.99</c:v>
                </c:pt>
                <c:pt idx="2">
                  <c:v>19.73</c:v>
                </c:pt>
                <c:pt idx="3">
                  <c:v>19.52</c:v>
                </c:pt>
                <c:pt idx="4">
                  <c:v>17.370000999999998</c:v>
                </c:pt>
                <c:pt idx="5">
                  <c:v>15.5</c:v>
                </c:pt>
                <c:pt idx="6">
                  <c:v>21.110001</c:v>
                </c:pt>
                <c:pt idx="7">
                  <c:v>29.9</c:v>
                </c:pt>
                <c:pt idx="8">
                  <c:v>29.110001</c:v>
                </c:pt>
                <c:pt idx="9">
                  <c:v>30.040001</c:v>
                </c:pt>
                <c:pt idx="10">
                  <c:v>22.16</c:v>
                </c:pt>
                <c:pt idx="11">
                  <c:v>26.379999000000002</c:v>
                </c:pt>
                <c:pt idx="12">
                  <c:v>20.91</c:v>
                </c:pt>
                <c:pt idx="13">
                  <c:v>21.23</c:v>
                </c:pt>
                <c:pt idx="14">
                  <c:v>16.879999000000002</c:v>
                </c:pt>
                <c:pt idx="15">
                  <c:v>18.239999999999998</c:v>
                </c:pt>
                <c:pt idx="16">
                  <c:v>15.93</c:v>
                </c:pt>
                <c:pt idx="17">
                  <c:v>19.549999</c:v>
                </c:pt>
                <c:pt idx="18">
                  <c:v>15.18</c:v>
                </c:pt>
                <c:pt idx="19">
                  <c:v>14.46</c:v>
                </c:pt>
                <c:pt idx="20">
                  <c:v>15.85</c:v>
                </c:pt>
                <c:pt idx="21">
                  <c:v>15.48</c:v>
                </c:pt>
                <c:pt idx="22">
                  <c:v>20.260000000000002</c:v>
                </c:pt>
                <c:pt idx="23">
                  <c:v>19.309999000000001</c:v>
                </c:pt>
                <c:pt idx="24">
                  <c:v>17.399999999999999</c:v>
                </c:pt>
                <c:pt idx="25">
                  <c:v>16.68</c:v>
                </c:pt>
                <c:pt idx="26">
                  <c:v>16.18</c:v>
                </c:pt>
                <c:pt idx="27">
                  <c:v>15.53</c:v>
                </c:pt>
                <c:pt idx="28">
                  <c:v>13.86</c:v>
                </c:pt>
                <c:pt idx="29">
                  <c:v>13.35</c:v>
                </c:pt>
                <c:pt idx="30">
                  <c:v>13.17</c:v>
                </c:pt>
                <c:pt idx="31">
                  <c:v>13.58</c:v>
                </c:pt>
                <c:pt idx="32">
                  <c:v>14.28</c:v>
                </c:pt>
                <c:pt idx="33">
                  <c:v>16.149999999999999</c:v>
                </c:pt>
                <c:pt idx="34">
                  <c:v>13.01</c:v>
                </c:pt>
                <c:pt idx="35">
                  <c:v>12.57</c:v>
                </c:pt>
                <c:pt idx="36">
                  <c:v>12.42</c:v>
                </c:pt>
                <c:pt idx="37">
                  <c:v>13.16</c:v>
                </c:pt>
                <c:pt idx="38">
                  <c:v>12.53</c:v>
                </c:pt>
                <c:pt idx="39">
                  <c:v>12.42</c:v>
                </c:pt>
                <c:pt idx="40">
                  <c:v>13.47</c:v>
                </c:pt>
                <c:pt idx="41">
                  <c:v>11.26</c:v>
                </c:pt>
                <c:pt idx="42">
                  <c:v>11.73</c:v>
                </c:pt>
                <c:pt idx="43">
                  <c:v>11.85</c:v>
                </c:pt>
                <c:pt idx="44">
                  <c:v>12.99</c:v>
                </c:pt>
                <c:pt idx="45">
                  <c:v>11.46</c:v>
                </c:pt>
                <c:pt idx="46">
                  <c:v>13.76</c:v>
                </c:pt>
                <c:pt idx="47">
                  <c:v>11.66</c:v>
                </c:pt>
                <c:pt idx="48">
                  <c:v>10.63</c:v>
                </c:pt>
                <c:pt idx="49">
                  <c:v>14.87</c:v>
                </c:pt>
                <c:pt idx="50">
                  <c:v>20.450001</c:v>
                </c:pt>
                <c:pt idx="51">
                  <c:v>13.77</c:v>
                </c:pt>
                <c:pt idx="52">
                  <c:v>13.03</c:v>
                </c:pt>
                <c:pt idx="53">
                  <c:v>14.97</c:v>
                </c:pt>
                <c:pt idx="54">
                  <c:v>11.13</c:v>
                </c:pt>
                <c:pt idx="55">
                  <c:v>11.97</c:v>
                </c:pt>
                <c:pt idx="56">
                  <c:v>14.28</c:v>
                </c:pt>
                <c:pt idx="57">
                  <c:v>14.56</c:v>
                </c:pt>
                <c:pt idx="58">
                  <c:v>15.95</c:v>
                </c:pt>
                <c:pt idx="59">
                  <c:v>13.2</c:v>
                </c:pt>
                <c:pt idx="60">
                  <c:v>11.96</c:v>
                </c:pt>
                <c:pt idx="61">
                  <c:v>11.75</c:v>
                </c:pt>
                <c:pt idx="62">
                  <c:v>13.37</c:v>
                </c:pt>
                <c:pt idx="63">
                  <c:v>11.75</c:v>
                </c:pt>
                <c:pt idx="64">
                  <c:v>12.85</c:v>
                </c:pt>
                <c:pt idx="65">
                  <c:v>11.38</c:v>
                </c:pt>
                <c:pt idx="66">
                  <c:v>13.49</c:v>
                </c:pt>
                <c:pt idx="67">
                  <c:v>11.52</c:v>
                </c:pt>
                <c:pt idx="68">
                  <c:v>12.74</c:v>
                </c:pt>
                <c:pt idx="69">
                  <c:v>13.83</c:v>
                </c:pt>
                <c:pt idx="70">
                  <c:v>11.58</c:v>
                </c:pt>
                <c:pt idx="71">
                  <c:v>12.52</c:v>
                </c:pt>
                <c:pt idx="72">
                  <c:v>12.53</c:v>
                </c:pt>
                <c:pt idx="73">
                  <c:v>17.040001</c:v>
                </c:pt>
                <c:pt idx="74">
                  <c:v>18.879999000000002</c:v>
                </c:pt>
                <c:pt idx="75">
                  <c:v>15.83</c:v>
                </c:pt>
                <c:pt idx="76">
                  <c:v>16.07</c:v>
                </c:pt>
                <c:pt idx="77">
                  <c:v>13.68</c:v>
                </c:pt>
                <c:pt idx="78">
                  <c:v>19.459999</c:v>
                </c:pt>
                <c:pt idx="79">
                  <c:v>17.010000000000002</c:v>
                </c:pt>
                <c:pt idx="80">
                  <c:v>16.950001</c:v>
                </c:pt>
                <c:pt idx="81">
                  <c:v>18.110001</c:v>
                </c:pt>
                <c:pt idx="82">
                  <c:v>17.139999</c:v>
                </c:pt>
                <c:pt idx="83">
                  <c:v>20.92</c:v>
                </c:pt>
                <c:pt idx="84">
                  <c:v>19.469999000000001</c:v>
                </c:pt>
                <c:pt idx="85">
                  <c:v>21.1</c:v>
                </c:pt>
                <c:pt idx="86">
                  <c:v>22.139999</c:v>
                </c:pt>
                <c:pt idx="87">
                  <c:v>20.059999000000001</c:v>
                </c:pt>
                <c:pt idx="88">
                  <c:v>19.190000999999999</c:v>
                </c:pt>
                <c:pt idx="89">
                  <c:v>21.530000999999999</c:v>
                </c:pt>
                <c:pt idx="90">
                  <c:v>21.48</c:v>
                </c:pt>
                <c:pt idx="91">
                  <c:v>24.76</c:v>
                </c:pt>
                <c:pt idx="92">
                  <c:v>22.91</c:v>
                </c:pt>
                <c:pt idx="93">
                  <c:v>35.090000000000003</c:v>
                </c:pt>
                <c:pt idx="94">
                  <c:v>27.43</c:v>
                </c:pt>
                <c:pt idx="95">
                  <c:v>24.01</c:v>
                </c:pt>
                <c:pt idx="96">
                  <c:v>21.469999000000001</c:v>
                </c:pt>
                <c:pt idx="97">
                  <c:v>18.549999</c:v>
                </c:pt>
                <c:pt idx="98">
                  <c:v>24.219999000000001</c:v>
                </c:pt>
                <c:pt idx="99">
                  <c:v>21.18</c:v>
                </c:pt>
                <c:pt idx="100">
                  <c:v>21.32</c:v>
                </c:pt>
                <c:pt idx="101">
                  <c:v>19.709999</c:v>
                </c:pt>
                <c:pt idx="102">
                  <c:v>24.799999</c:v>
                </c:pt>
                <c:pt idx="103">
                  <c:v>44.279998999999997</c:v>
                </c:pt>
                <c:pt idx="104">
                  <c:v>40.950001</c:v>
                </c:pt>
                <c:pt idx="105">
                  <c:v>28.049999</c:v>
                </c:pt>
                <c:pt idx="106">
                  <c:v>26.01</c:v>
                </c:pt>
                <c:pt idx="107">
                  <c:v>24.42</c:v>
                </c:pt>
                <c:pt idx="108">
                  <c:v>26.25</c:v>
                </c:pt>
                <c:pt idx="109">
                  <c:v>27.879999000000002</c:v>
                </c:pt>
                <c:pt idx="110">
                  <c:v>23.26</c:v>
                </c:pt>
                <c:pt idx="111">
                  <c:v>25.07</c:v>
                </c:pt>
                <c:pt idx="112">
                  <c:v>25.389999</c:v>
                </c:pt>
                <c:pt idx="113">
                  <c:v>21.09</c:v>
                </c:pt>
                <c:pt idx="114">
                  <c:v>24.639999</c:v>
                </c:pt>
                <c:pt idx="115">
                  <c:v>24.450001</c:v>
                </c:pt>
                <c:pt idx="116">
                  <c:v>25.41</c:v>
                </c:pt>
                <c:pt idx="117">
                  <c:v>22.200001</c:v>
                </c:pt>
                <c:pt idx="118">
                  <c:v>24.18</c:v>
                </c:pt>
                <c:pt idx="119">
                  <c:v>24.639999</c:v>
                </c:pt>
                <c:pt idx="120">
                  <c:v>24.950001</c:v>
                </c:pt>
                <c:pt idx="121">
                  <c:v>23.370000999999998</c:v>
                </c:pt>
                <c:pt idx="122">
                  <c:v>24.110001</c:v>
                </c:pt>
                <c:pt idx="123">
                  <c:v>26.200001</c:v>
                </c:pt>
                <c:pt idx="124">
                  <c:v>23.65</c:v>
                </c:pt>
                <c:pt idx="125">
                  <c:v>19.540001</c:v>
                </c:pt>
                <c:pt idx="126">
                  <c:v>20.74</c:v>
                </c:pt>
                <c:pt idx="127">
                  <c:v>16.84</c:v>
                </c:pt>
                <c:pt idx="128">
                  <c:v>20.57</c:v>
                </c:pt>
                <c:pt idx="129">
                  <c:v>23.629999000000002</c:v>
                </c:pt>
                <c:pt idx="130">
                  <c:v>29.65</c:v>
                </c:pt>
                <c:pt idx="131">
                  <c:v>26.85</c:v>
                </c:pt>
                <c:pt idx="132">
                  <c:v>22.02</c:v>
                </c:pt>
                <c:pt idx="133">
                  <c:v>28.35</c:v>
                </c:pt>
                <c:pt idx="134">
                  <c:v>28.639999</c:v>
                </c:pt>
                <c:pt idx="135">
                  <c:v>25.48</c:v>
                </c:pt>
                <c:pt idx="136">
                  <c:v>22.639999</c:v>
                </c:pt>
                <c:pt idx="137">
                  <c:v>19.059999000000001</c:v>
                </c:pt>
                <c:pt idx="138">
                  <c:v>21.620000999999998</c:v>
                </c:pt>
                <c:pt idx="139">
                  <c:v>24.92</c:v>
                </c:pt>
                <c:pt idx="140">
                  <c:v>31.93</c:v>
                </c:pt>
                <c:pt idx="141">
                  <c:v>33.560001</c:v>
                </c:pt>
                <c:pt idx="142">
                  <c:v>23.84</c:v>
                </c:pt>
                <c:pt idx="143">
                  <c:v>23.799999</c:v>
                </c:pt>
                <c:pt idx="144">
                  <c:v>21.09</c:v>
                </c:pt>
                <c:pt idx="145">
                  <c:v>21.59</c:v>
                </c:pt>
                <c:pt idx="146">
                  <c:v>17.399999999999999</c:v>
                </c:pt>
                <c:pt idx="147">
                  <c:v>21.91</c:v>
                </c:pt>
                <c:pt idx="148">
                  <c:v>19.98</c:v>
                </c:pt>
                <c:pt idx="149">
                  <c:v>25.4</c:v>
                </c:pt>
                <c:pt idx="150">
                  <c:v>32.029998999999997</c:v>
                </c:pt>
                <c:pt idx="151">
                  <c:v>32.639999000000003</c:v>
                </c:pt>
                <c:pt idx="152">
                  <c:v>39.689999</c:v>
                </c:pt>
                <c:pt idx="153">
                  <c:v>31.139999</c:v>
                </c:pt>
                <c:pt idx="154">
                  <c:v>27.5</c:v>
                </c:pt>
                <c:pt idx="155">
                  <c:v>28.620000999999998</c:v>
                </c:pt>
                <c:pt idx="156">
                  <c:v>31.17</c:v>
                </c:pt>
                <c:pt idx="157">
                  <c:v>29.629999000000002</c:v>
                </c:pt>
                <c:pt idx="158">
                  <c:v>29.15</c:v>
                </c:pt>
                <c:pt idx="159">
                  <c:v>21.209999</c:v>
                </c:pt>
                <c:pt idx="160">
                  <c:v>19.469999000000001</c:v>
                </c:pt>
                <c:pt idx="161">
                  <c:v>19.52</c:v>
                </c:pt>
                <c:pt idx="162">
                  <c:v>19.489999999999998</c:v>
                </c:pt>
                <c:pt idx="163">
                  <c:v>18.629999000000002</c:v>
                </c:pt>
                <c:pt idx="164">
                  <c:v>22.719999000000001</c:v>
                </c:pt>
                <c:pt idx="165">
                  <c:v>16.100000000000001</c:v>
                </c:pt>
                <c:pt idx="166">
                  <c:v>16.32</c:v>
                </c:pt>
                <c:pt idx="167">
                  <c:v>18.309999000000001</c:v>
                </c:pt>
                <c:pt idx="168">
                  <c:v>16.629999000000002</c:v>
                </c:pt>
                <c:pt idx="169">
                  <c:v>14.55</c:v>
                </c:pt>
                <c:pt idx="170">
                  <c:v>16.739999999999998</c:v>
                </c:pt>
                <c:pt idx="171">
                  <c:v>17.190000999999999</c:v>
                </c:pt>
                <c:pt idx="172">
                  <c:v>15.5</c:v>
                </c:pt>
                <c:pt idx="173">
                  <c:v>14.34</c:v>
                </c:pt>
                <c:pt idx="174">
                  <c:v>15.32</c:v>
                </c:pt>
                <c:pt idx="175">
                  <c:v>15.29</c:v>
                </c:pt>
                <c:pt idx="176">
                  <c:v>13.34</c:v>
                </c:pt>
                <c:pt idx="177">
                  <c:v>16.27</c:v>
                </c:pt>
                <c:pt idx="178">
                  <c:v>13.24</c:v>
                </c:pt>
                <c:pt idx="179">
                  <c:v>13.29</c:v>
                </c:pt>
                <c:pt idx="180">
                  <c:v>12.82</c:v>
                </c:pt>
                <c:pt idx="181">
                  <c:v>12.08</c:v>
                </c:pt>
                <c:pt idx="182">
                  <c:v>14.02</c:v>
                </c:pt>
                <c:pt idx="183">
                  <c:v>15.31</c:v>
                </c:pt>
                <c:pt idx="184">
                  <c:v>13.29</c:v>
                </c:pt>
                <c:pt idx="185">
                  <c:v>12.04</c:v>
                </c:pt>
                <c:pt idx="186">
                  <c:v>11.57</c:v>
                </c:pt>
                <c:pt idx="187">
                  <c:v>12.6</c:v>
                </c:pt>
                <c:pt idx="188">
                  <c:v>11.92</c:v>
                </c:pt>
                <c:pt idx="189">
                  <c:v>15.32</c:v>
                </c:pt>
                <c:pt idx="190">
                  <c:v>12.06</c:v>
                </c:pt>
                <c:pt idx="191">
                  <c:v>12.07</c:v>
                </c:pt>
                <c:pt idx="192">
                  <c:v>12.95</c:v>
                </c:pt>
                <c:pt idx="193">
                  <c:v>12.34</c:v>
                </c:pt>
                <c:pt idx="194">
                  <c:v>11.39</c:v>
                </c:pt>
                <c:pt idx="195">
                  <c:v>11.59</c:v>
                </c:pt>
                <c:pt idx="196">
                  <c:v>16.440000999999999</c:v>
                </c:pt>
                <c:pt idx="197">
                  <c:v>13.08</c:v>
                </c:pt>
                <c:pt idx="198">
                  <c:v>14.95</c:v>
                </c:pt>
                <c:pt idx="199">
                  <c:v>12.31</c:v>
                </c:pt>
                <c:pt idx="200">
                  <c:v>11.98</c:v>
                </c:pt>
                <c:pt idx="201">
                  <c:v>11.1</c:v>
                </c:pt>
                <c:pt idx="202">
                  <c:v>10.91</c:v>
                </c:pt>
                <c:pt idx="203">
                  <c:v>11.56</c:v>
                </c:pt>
                <c:pt idx="204">
                  <c:v>10.42</c:v>
                </c:pt>
                <c:pt idx="205">
                  <c:v>15.42</c:v>
                </c:pt>
                <c:pt idx="206">
                  <c:v>14.64</c:v>
                </c:pt>
                <c:pt idx="207">
                  <c:v>14.22</c:v>
                </c:pt>
                <c:pt idx="208">
                  <c:v>13.05</c:v>
                </c:pt>
                <c:pt idx="209">
                  <c:v>16.23</c:v>
                </c:pt>
                <c:pt idx="210">
                  <c:v>23.52</c:v>
                </c:pt>
                <c:pt idx="211">
                  <c:v>23.379999000000002</c:v>
                </c:pt>
                <c:pt idx="212">
                  <c:v>18</c:v>
                </c:pt>
                <c:pt idx="213">
                  <c:v>18.530000999999999</c:v>
                </c:pt>
                <c:pt idx="214">
                  <c:v>22.870000999999998</c:v>
                </c:pt>
                <c:pt idx="215">
                  <c:v>22.5</c:v>
                </c:pt>
                <c:pt idx="216">
                  <c:v>26.200001</c:v>
                </c:pt>
                <c:pt idx="217">
                  <c:v>26.540001</c:v>
                </c:pt>
                <c:pt idx="218">
                  <c:v>25.610001</c:v>
                </c:pt>
                <c:pt idx="219">
                  <c:v>20.790001</c:v>
                </c:pt>
                <c:pt idx="220">
                  <c:v>17.829999999999998</c:v>
                </c:pt>
                <c:pt idx="221">
                  <c:v>23.950001</c:v>
                </c:pt>
                <c:pt idx="222">
                  <c:v>22.940000999999999</c:v>
                </c:pt>
                <c:pt idx="223">
                  <c:v>20.65</c:v>
                </c:pt>
                <c:pt idx="224">
                  <c:v>39.389999000000003</c:v>
                </c:pt>
                <c:pt idx="225">
                  <c:v>59.889999000000003</c:v>
                </c:pt>
                <c:pt idx="226">
                  <c:v>55.279998999999997</c:v>
                </c:pt>
                <c:pt idx="227">
                  <c:v>40</c:v>
                </c:pt>
                <c:pt idx="228">
                  <c:v>44.84</c:v>
                </c:pt>
                <c:pt idx="229">
                  <c:v>46.349997999999999</c:v>
                </c:pt>
                <c:pt idx="230">
                  <c:v>44.139999000000003</c:v>
                </c:pt>
                <c:pt idx="231">
                  <c:v>36.5</c:v>
                </c:pt>
                <c:pt idx="232">
                  <c:v>28.92</c:v>
                </c:pt>
                <c:pt idx="233">
                  <c:v>26.35</c:v>
                </c:pt>
                <c:pt idx="234">
                  <c:v>25.92</c:v>
                </c:pt>
                <c:pt idx="235">
                  <c:v>26.01</c:v>
                </c:pt>
                <c:pt idx="236">
                  <c:v>25.610001</c:v>
                </c:pt>
                <c:pt idx="237">
                  <c:v>30.690000999999999</c:v>
                </c:pt>
                <c:pt idx="238">
                  <c:v>24.51</c:v>
                </c:pt>
                <c:pt idx="239">
                  <c:v>21.68</c:v>
                </c:pt>
                <c:pt idx="240">
                  <c:v>24.620000999999998</c:v>
                </c:pt>
                <c:pt idx="241">
                  <c:v>19.5</c:v>
                </c:pt>
                <c:pt idx="242">
                  <c:v>17.59</c:v>
                </c:pt>
                <c:pt idx="243">
                  <c:v>22.049999</c:v>
                </c:pt>
                <c:pt idx="244">
                  <c:v>32.07</c:v>
                </c:pt>
                <c:pt idx="245">
                  <c:v>34.540000999999997</c:v>
                </c:pt>
                <c:pt idx="246">
                  <c:v>23.5</c:v>
                </c:pt>
                <c:pt idx="247">
                  <c:v>26.049999</c:v>
                </c:pt>
                <c:pt idx="248">
                  <c:v>23.700001</c:v>
                </c:pt>
                <c:pt idx="249">
                  <c:v>21.200001</c:v>
                </c:pt>
                <c:pt idx="250">
                  <c:v>23.540001</c:v>
                </c:pt>
                <c:pt idx="251">
                  <c:v>17.75</c:v>
                </c:pt>
                <c:pt idx="252">
                  <c:v>19.530000999999999</c:v>
                </c:pt>
                <c:pt idx="253">
                  <c:v>18.350000000000001</c:v>
                </c:pt>
                <c:pt idx="254">
                  <c:v>17.739999999999998</c:v>
                </c:pt>
                <c:pt idx="255">
                  <c:v>14.75</c:v>
                </c:pt>
                <c:pt idx="256">
                  <c:v>15.45</c:v>
                </c:pt>
                <c:pt idx="257">
                  <c:v>16.52</c:v>
                </c:pt>
                <c:pt idx="258">
                  <c:v>25.25</c:v>
                </c:pt>
                <c:pt idx="259">
                  <c:v>31.620000999999998</c:v>
                </c:pt>
                <c:pt idx="260">
                  <c:v>42.959999000000003</c:v>
                </c:pt>
                <c:pt idx="261">
                  <c:v>29.959999</c:v>
                </c:pt>
                <c:pt idx="262">
                  <c:v>27.799999</c:v>
                </c:pt>
                <c:pt idx="263">
                  <c:v>23.4</c:v>
                </c:pt>
                <c:pt idx="264">
                  <c:v>19.440000999999999</c:v>
                </c:pt>
                <c:pt idx="265">
                  <c:v>18.43</c:v>
                </c:pt>
                <c:pt idx="266">
                  <c:v>15.5</c:v>
                </c:pt>
                <c:pt idx="267">
                  <c:v>17.149999999999999</c:v>
                </c:pt>
                <c:pt idx="268">
                  <c:v>24.059999000000001</c:v>
                </c:pt>
                <c:pt idx="269">
                  <c:v>17.079999999999998</c:v>
                </c:pt>
                <c:pt idx="270">
                  <c:v>18.93</c:v>
                </c:pt>
                <c:pt idx="271">
                  <c:v>17.469999000000001</c:v>
                </c:pt>
                <c:pt idx="272">
                  <c:v>15.73</c:v>
                </c:pt>
                <c:pt idx="273">
                  <c:v>18.600000000000001</c:v>
                </c:pt>
                <c:pt idx="274">
                  <c:v>15.87</c:v>
                </c:pt>
                <c:pt idx="275">
                  <c:v>18.02</c:v>
                </c:pt>
                <c:pt idx="276">
                  <c:v>14.38</c:v>
                </c:pt>
                <c:pt idx="277">
                  <c:v>15.51</c:v>
                </c:pt>
                <c:pt idx="278">
                  <c:v>12.7</c:v>
                </c:pt>
                <c:pt idx="279">
                  <c:v>13.52</c:v>
                </c:pt>
                <c:pt idx="280">
                  <c:v>16.299999</c:v>
                </c:pt>
                <c:pt idx="281">
                  <c:v>16.860001</c:v>
                </c:pt>
                <c:pt idx="282">
                  <c:v>13.45</c:v>
                </c:pt>
                <c:pt idx="283">
                  <c:v>17.010000000000002</c:v>
                </c:pt>
                <c:pt idx="284">
                  <c:v>16.600000000000001</c:v>
                </c:pt>
                <c:pt idx="285">
                  <c:v>13.75</c:v>
                </c:pt>
                <c:pt idx="286">
                  <c:v>13.7</c:v>
                </c:pt>
                <c:pt idx="287">
                  <c:v>13.72</c:v>
                </c:pt>
                <c:pt idx="288">
                  <c:v>18.41</c:v>
                </c:pt>
                <c:pt idx="289">
                  <c:v>14</c:v>
                </c:pt>
                <c:pt idx="290">
                  <c:v>13.88</c:v>
                </c:pt>
                <c:pt idx="291">
                  <c:v>13.41</c:v>
                </c:pt>
                <c:pt idx="292">
                  <c:v>11.4</c:v>
                </c:pt>
                <c:pt idx="293">
                  <c:v>11.57</c:v>
                </c:pt>
                <c:pt idx="294">
                  <c:v>16.950001</c:v>
                </c:pt>
                <c:pt idx="295">
                  <c:v>12.09</c:v>
                </c:pt>
                <c:pt idx="296">
                  <c:v>16.309999000000001</c:v>
                </c:pt>
                <c:pt idx="297">
                  <c:v>14.03</c:v>
                </c:pt>
                <c:pt idx="298">
                  <c:v>13.33</c:v>
                </c:pt>
                <c:pt idx="299">
                  <c:v>19.200001</c:v>
                </c:pt>
                <c:pt idx="300">
                  <c:v>20.969999000000001</c:v>
                </c:pt>
                <c:pt idx="301">
                  <c:v>13.34</c:v>
                </c:pt>
                <c:pt idx="302">
                  <c:v>15.29</c:v>
                </c:pt>
                <c:pt idx="303">
                  <c:v>14.55</c:v>
                </c:pt>
                <c:pt idx="304">
                  <c:v>13.84</c:v>
                </c:pt>
                <c:pt idx="305">
                  <c:v>18.23</c:v>
                </c:pt>
                <c:pt idx="306">
                  <c:v>12.12</c:v>
                </c:pt>
                <c:pt idx="307">
                  <c:v>28.43</c:v>
                </c:pt>
                <c:pt idx="308">
                  <c:v>24.5</c:v>
                </c:pt>
                <c:pt idx="309">
                  <c:v>15.07</c:v>
                </c:pt>
                <c:pt idx="310">
                  <c:v>16.129999000000002</c:v>
                </c:pt>
                <c:pt idx="311">
                  <c:v>18.209999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A0-40D1-8F20-05C5546A4AE0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VIX_ANN!$B$6:$B$281</c:f>
              <c:numCache>
                <c:formatCode>General</c:formatCode>
                <c:ptCount val="27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</c:numCache>
            </c:numRef>
          </c:xVal>
          <c:yVal>
            <c:numRef>
              <c:f>VIX_ANN!$E$6:$E$281</c:f>
              <c:numCache>
                <c:formatCode>0.000</c:formatCode>
                <c:ptCount val="276"/>
                <c:pt idx="1">
                  <c:v>25.360001</c:v>
                </c:pt>
                <c:pt idx="2">
                  <c:v>22.015663147421122</c:v>
                </c:pt>
                <c:pt idx="3">
                  <c:v>19.747405724896609</c:v>
                </c:pt>
                <c:pt idx="4">
                  <c:v>19.521731734394866</c:v>
                </c:pt>
                <c:pt idx="5">
                  <c:v>17.386386806131018</c:v>
                </c:pt>
                <c:pt idx="6">
                  <c:v>15.514365165677697</c:v>
                </c:pt>
                <c:pt idx="7">
                  <c:v>21.067389253792467</c:v>
                </c:pt>
                <c:pt idx="8">
                  <c:v>29.832738123314108</c:v>
                </c:pt>
                <c:pt idx="9">
                  <c:v>29.115504769685032</c:v>
                </c:pt>
                <c:pt idx="10">
                  <c:v>30.032960799403963</c:v>
                </c:pt>
                <c:pt idx="11">
                  <c:v>22.219953974386307</c:v>
                </c:pt>
                <c:pt idx="12">
                  <c:v>26.348319529053008</c:v>
                </c:pt>
                <c:pt idx="13">
                  <c:v>20.951413755009945</c:v>
                </c:pt>
                <c:pt idx="14">
                  <c:v>21.227878516987182</c:v>
                </c:pt>
                <c:pt idx="15">
                  <c:v>16.913108863472957</c:v>
                </c:pt>
                <c:pt idx="16">
                  <c:v>18.229895491767365</c:v>
                </c:pt>
                <c:pt idx="17">
                  <c:v>15.947514106689702</c:v>
                </c:pt>
                <c:pt idx="18">
                  <c:v>19.522565447042776</c:v>
                </c:pt>
                <c:pt idx="19">
                  <c:v>15.213069395900279</c:v>
                </c:pt>
                <c:pt idx="20">
                  <c:v>14.465734755249429</c:v>
                </c:pt>
                <c:pt idx="21">
                  <c:v>15.839458577891826</c:v>
                </c:pt>
                <c:pt idx="22">
                  <c:v>15.482737339981865</c:v>
                </c:pt>
                <c:pt idx="23">
                  <c:v>20.223620308743687</c:v>
                </c:pt>
                <c:pt idx="24">
                  <c:v>19.316956386164982</c:v>
                </c:pt>
                <c:pt idx="25">
                  <c:v>17.414597958379836</c:v>
                </c:pt>
                <c:pt idx="26">
                  <c:v>16.685594092019901</c:v>
                </c:pt>
                <c:pt idx="27">
                  <c:v>16.183850187498091</c:v>
                </c:pt>
                <c:pt idx="28">
                  <c:v>15.534979183612435</c:v>
                </c:pt>
                <c:pt idx="29">
                  <c:v>13.872755259632374</c:v>
                </c:pt>
                <c:pt idx="30">
                  <c:v>13.353980872792949</c:v>
                </c:pt>
                <c:pt idx="31">
                  <c:v>13.171401046546025</c:v>
                </c:pt>
                <c:pt idx="32">
                  <c:v>13.576888447457847</c:v>
                </c:pt>
                <c:pt idx="33">
                  <c:v>14.274645682471196</c:v>
                </c:pt>
                <c:pt idx="34">
                  <c:v>16.135718848653877</c:v>
                </c:pt>
                <c:pt idx="35">
                  <c:v>13.033802896085191</c:v>
                </c:pt>
                <c:pt idx="36">
                  <c:v>12.573531940226896</c:v>
                </c:pt>
                <c:pt idx="37">
                  <c:v>12.421169172595466</c:v>
                </c:pt>
                <c:pt idx="38">
                  <c:v>13.154373673941654</c:v>
                </c:pt>
                <c:pt idx="39">
                  <c:v>12.534754714802824</c:v>
                </c:pt>
                <c:pt idx="40">
                  <c:v>12.420873877237204</c:v>
                </c:pt>
                <c:pt idx="41">
                  <c:v>13.462010720960674</c:v>
                </c:pt>
                <c:pt idx="42">
                  <c:v>11.276768697028549</c:v>
                </c:pt>
                <c:pt idx="43">
                  <c:v>11.726548564304871</c:v>
                </c:pt>
                <c:pt idx="44">
                  <c:v>11.849059895711131</c:v>
                </c:pt>
                <c:pt idx="45">
                  <c:v>12.981311541422381</c:v>
                </c:pt>
                <c:pt idx="46">
                  <c:v>11.471585053642709</c:v>
                </c:pt>
                <c:pt idx="47">
                  <c:v>13.742573319672882</c:v>
                </c:pt>
                <c:pt idx="48">
                  <c:v>11.675859160314214</c:v>
                </c:pt>
                <c:pt idx="49">
                  <c:v>10.63796440054851</c:v>
                </c:pt>
                <c:pt idx="50">
                  <c:v>14.837772308233687</c:v>
                </c:pt>
                <c:pt idx="51">
                  <c:v>20.407262896279004</c:v>
                </c:pt>
                <c:pt idx="52">
                  <c:v>13.820543918586363</c:v>
                </c:pt>
                <c:pt idx="53">
                  <c:v>13.036020130298345</c:v>
                </c:pt>
                <c:pt idx="54">
                  <c:v>14.955272404813638</c:v>
                </c:pt>
                <c:pt idx="55">
                  <c:v>11.159130118848834</c:v>
                </c:pt>
                <c:pt idx="56">
                  <c:v>11.963825083939343</c:v>
                </c:pt>
                <c:pt idx="57">
                  <c:v>14.262361922645134</c:v>
                </c:pt>
                <c:pt idx="58">
                  <c:v>14.557733433949338</c:v>
                </c:pt>
                <c:pt idx="59">
                  <c:v>15.939397646429761</c:v>
                </c:pt>
                <c:pt idx="60">
                  <c:v>13.220860992517629</c:v>
                </c:pt>
                <c:pt idx="61">
                  <c:v>11.96960167712963</c:v>
                </c:pt>
                <c:pt idx="62">
                  <c:v>11.751672305205281</c:v>
                </c:pt>
                <c:pt idx="63">
                  <c:v>13.357676151369924</c:v>
                </c:pt>
                <c:pt idx="64">
                  <c:v>11.762242735262699</c:v>
                </c:pt>
                <c:pt idx="65">
                  <c:v>12.841716538053445</c:v>
                </c:pt>
                <c:pt idx="66">
                  <c:v>11.391131227261939</c:v>
                </c:pt>
                <c:pt idx="67">
                  <c:v>13.47401674695872</c:v>
                </c:pt>
                <c:pt idx="68">
                  <c:v>11.534880179513461</c:v>
                </c:pt>
                <c:pt idx="69">
                  <c:v>12.730822801651019</c:v>
                </c:pt>
                <c:pt idx="70">
                  <c:v>13.821629573260314</c:v>
                </c:pt>
                <c:pt idx="71">
                  <c:v>11.597070401522767</c:v>
                </c:pt>
                <c:pt idx="72">
                  <c:v>12.512971729579593</c:v>
                </c:pt>
                <c:pt idx="73">
                  <c:v>12.529870326740518</c:v>
                </c:pt>
                <c:pt idx="74">
                  <c:v>17.005655565575385</c:v>
                </c:pt>
                <c:pt idx="75">
                  <c:v>18.86572554670564</c:v>
                </c:pt>
                <c:pt idx="76">
                  <c:v>15.853117581340534</c:v>
                </c:pt>
                <c:pt idx="77">
                  <c:v>16.068348402423883</c:v>
                </c:pt>
                <c:pt idx="78">
                  <c:v>13.69818769108508</c:v>
                </c:pt>
                <c:pt idx="79">
                  <c:v>19.416121798469977</c:v>
                </c:pt>
                <c:pt idx="80">
                  <c:v>17.028323038606612</c:v>
                </c:pt>
                <c:pt idx="81">
                  <c:v>16.950597436031646</c:v>
                </c:pt>
                <c:pt idx="82">
                  <c:v>18.101171938945509</c:v>
                </c:pt>
                <c:pt idx="83">
                  <c:v>17.14731850015129</c:v>
                </c:pt>
                <c:pt idx="84">
                  <c:v>20.891270370096759</c:v>
                </c:pt>
                <c:pt idx="85">
                  <c:v>19.480822230229375</c:v>
                </c:pt>
                <c:pt idx="86">
                  <c:v>21.087669677900205</c:v>
                </c:pt>
                <c:pt idx="87">
                  <c:v>22.131985328037107</c:v>
                </c:pt>
                <c:pt idx="88">
                  <c:v>20.075777538520011</c:v>
                </c:pt>
                <c:pt idx="89">
                  <c:v>19.196746343366428</c:v>
                </c:pt>
                <c:pt idx="90">
                  <c:v>21.512232857431432</c:v>
                </c:pt>
                <c:pt idx="91">
                  <c:v>21.480245458850625</c:v>
                </c:pt>
                <c:pt idx="92">
                  <c:v>24.735024095157655</c:v>
                </c:pt>
                <c:pt idx="93">
                  <c:v>22.923897877894142</c:v>
                </c:pt>
                <c:pt idx="94">
                  <c:v>34.997353003070316</c:v>
                </c:pt>
                <c:pt idx="95">
                  <c:v>27.487626717530787</c:v>
                </c:pt>
                <c:pt idx="96">
                  <c:v>24.03648273609641</c:v>
                </c:pt>
                <c:pt idx="97">
                  <c:v>21.489543222827638</c:v>
                </c:pt>
                <c:pt idx="98">
                  <c:v>18.572384143725873</c:v>
                </c:pt>
                <c:pt idx="99">
                  <c:v>24.176991424443113</c:v>
                </c:pt>
                <c:pt idx="100">
                  <c:v>21.202822614220388</c:v>
                </c:pt>
                <c:pt idx="101">
                  <c:v>21.3191076736993</c:v>
                </c:pt>
                <c:pt idx="102">
                  <c:v>19.72225264417095</c:v>
                </c:pt>
                <c:pt idx="103">
                  <c:v>24.761331072810449</c:v>
                </c:pt>
                <c:pt idx="104">
                  <c:v>44.131360927643513</c:v>
                </c:pt>
                <c:pt idx="105">
                  <c:v>40.974227612639808</c:v>
                </c:pt>
                <c:pt idx="106">
                  <c:v>28.148419262839827</c:v>
                </c:pt>
                <c:pt idx="107">
                  <c:v>26.026284436945399</c:v>
                </c:pt>
                <c:pt idx="108">
                  <c:v>24.432232137113786</c:v>
                </c:pt>
                <c:pt idx="109">
                  <c:v>26.236157379584569</c:v>
                </c:pt>
                <c:pt idx="110">
                  <c:v>27.867480858360963</c:v>
                </c:pt>
                <c:pt idx="111">
                  <c:v>23.295086773122065</c:v>
                </c:pt>
                <c:pt idx="112">
                  <c:v>25.056483725138044</c:v>
                </c:pt>
                <c:pt idx="113">
                  <c:v>25.387459222811216</c:v>
                </c:pt>
                <c:pt idx="114">
                  <c:v>21.122725904108417</c:v>
                </c:pt>
                <c:pt idx="115">
                  <c:v>24.613214349793601</c:v>
                </c:pt>
                <c:pt idx="116">
                  <c:v>24.451243898223723</c:v>
                </c:pt>
                <c:pt idx="117">
                  <c:v>25.402698904486741</c:v>
                </c:pt>
                <c:pt idx="118">
                  <c:v>22.224390105067972</c:v>
                </c:pt>
                <c:pt idx="119">
                  <c:v>24.165107688385895</c:v>
                </c:pt>
                <c:pt idx="120">
                  <c:v>24.636382619548193</c:v>
                </c:pt>
                <c:pt idx="121">
                  <c:v>24.947612741144436</c:v>
                </c:pt>
                <c:pt idx="122">
                  <c:v>23.382014789517058</c:v>
                </c:pt>
                <c:pt idx="123">
                  <c:v>24.104457257597499</c:v>
                </c:pt>
                <c:pt idx="124">
                  <c:v>26.184043067646659</c:v>
                </c:pt>
                <c:pt idx="125">
                  <c:v>23.669297181459733</c:v>
                </c:pt>
                <c:pt idx="126">
                  <c:v>19.571446313117203</c:v>
                </c:pt>
                <c:pt idx="127">
                  <c:v>20.731101259158091</c:v>
                </c:pt>
                <c:pt idx="128">
                  <c:v>16.86963141709581</c:v>
                </c:pt>
                <c:pt idx="129">
                  <c:v>20.541821045615251</c:v>
                </c:pt>
                <c:pt idx="130">
                  <c:v>23.60648198439495</c:v>
                </c:pt>
                <c:pt idx="131">
                  <c:v>29.603977552595179</c:v>
                </c:pt>
                <c:pt idx="132">
                  <c:v>26.870972021054808</c:v>
                </c:pt>
                <c:pt idx="133">
                  <c:v>22.05694100094097</c:v>
                </c:pt>
                <c:pt idx="134">
                  <c:v>28.302077254332367</c:v>
                </c:pt>
                <c:pt idx="135">
                  <c:v>28.637425666764823</c:v>
                </c:pt>
                <c:pt idx="136">
                  <c:v>25.504044349054325</c:v>
                </c:pt>
                <c:pt idx="137">
                  <c:v>22.661809206588533</c:v>
                </c:pt>
                <c:pt idx="138">
                  <c:v>19.087427415099757</c:v>
                </c:pt>
                <c:pt idx="139">
                  <c:v>21.600715008908558</c:v>
                </c:pt>
                <c:pt idx="140">
                  <c:v>24.894723063862859</c:v>
                </c:pt>
                <c:pt idx="141">
                  <c:v>31.876425134841053</c:v>
                </c:pt>
                <c:pt idx="142">
                  <c:v>33.547180275133087</c:v>
                </c:pt>
                <c:pt idx="143">
                  <c:v>23.913921876712845</c:v>
                </c:pt>
                <c:pt idx="144">
                  <c:v>23.800866542644563</c:v>
                </c:pt>
                <c:pt idx="145">
                  <c:v>21.110643723168888</c:v>
                </c:pt>
                <c:pt idx="146">
                  <c:v>21.586349618056623</c:v>
                </c:pt>
                <c:pt idx="147">
                  <c:v>17.431879785022183</c:v>
                </c:pt>
                <c:pt idx="148">
                  <c:v>21.875898330817563</c:v>
                </c:pt>
                <c:pt idx="149">
                  <c:v>19.994437597602861</c:v>
                </c:pt>
                <c:pt idx="150">
                  <c:v>25.358835696242579</c:v>
                </c:pt>
                <c:pt idx="151">
                  <c:v>31.979196923877552</c:v>
                </c:pt>
                <c:pt idx="152">
                  <c:v>32.634966876538996</c:v>
                </c:pt>
                <c:pt idx="153">
                  <c:v>39.636273695632099</c:v>
                </c:pt>
                <c:pt idx="154">
                  <c:v>31.204699618796365</c:v>
                </c:pt>
                <c:pt idx="155">
                  <c:v>27.528211935981073</c:v>
                </c:pt>
                <c:pt idx="156">
                  <c:v>28.611686835196281</c:v>
                </c:pt>
                <c:pt idx="157">
                  <c:v>31.150517997502746</c:v>
                </c:pt>
                <c:pt idx="158">
                  <c:v>29.641578018282054</c:v>
                </c:pt>
                <c:pt idx="159">
                  <c:v>29.153743452643532</c:v>
                </c:pt>
                <c:pt idx="160">
                  <c:v>21.270492004294042</c:v>
                </c:pt>
                <c:pt idx="161">
                  <c:v>19.483710069343868</c:v>
                </c:pt>
                <c:pt idx="162">
                  <c:v>19.519723645826712</c:v>
                </c:pt>
                <c:pt idx="163">
                  <c:v>19.490226350765099</c:v>
                </c:pt>
                <c:pt idx="164">
                  <c:v>18.636549781830144</c:v>
                </c:pt>
                <c:pt idx="165">
                  <c:v>22.688902819532231</c:v>
                </c:pt>
                <c:pt idx="166">
                  <c:v>16.15017564813812</c:v>
                </c:pt>
                <c:pt idx="167">
                  <c:v>16.318706757838491</c:v>
                </c:pt>
                <c:pt idx="168">
                  <c:v>18.294834961066741</c:v>
                </c:pt>
                <c:pt idx="169">
                  <c:v>16.642677017217459</c:v>
                </c:pt>
                <c:pt idx="170">
                  <c:v>14.565936101739332</c:v>
                </c:pt>
                <c:pt idx="171">
                  <c:v>16.723444122917467</c:v>
                </c:pt>
                <c:pt idx="172">
                  <c:v>17.186448087725815</c:v>
                </c:pt>
                <c:pt idx="173">
                  <c:v>15.512842597344445</c:v>
                </c:pt>
                <c:pt idx="174">
                  <c:v>14.348931401645704</c:v>
                </c:pt>
                <c:pt idx="175">
                  <c:v>15.312605142670407</c:v>
                </c:pt>
                <c:pt idx="176">
                  <c:v>15.29017214211771</c:v>
                </c:pt>
                <c:pt idx="177">
                  <c:v>13.354850902174729</c:v>
                </c:pt>
                <c:pt idx="178">
                  <c:v>16.247800629420571</c:v>
                </c:pt>
                <c:pt idx="179">
                  <c:v>13.262904928208084</c:v>
                </c:pt>
                <c:pt idx="180">
                  <c:v>13.289793666286217</c:v>
                </c:pt>
                <c:pt idx="181">
                  <c:v>12.823577560990461</c:v>
                </c:pt>
                <c:pt idx="182">
                  <c:v>12.08566247326536</c:v>
                </c:pt>
                <c:pt idx="183">
                  <c:v>14.005269681192734</c:v>
                </c:pt>
                <c:pt idx="184">
                  <c:v>15.300064250272817</c:v>
                </c:pt>
                <c:pt idx="185">
                  <c:v>13.305306991060441</c:v>
                </c:pt>
                <c:pt idx="186">
                  <c:v>12.049635534186654</c:v>
                </c:pt>
                <c:pt idx="187">
                  <c:v>11.573652508537013</c:v>
                </c:pt>
                <c:pt idx="188">
                  <c:v>12.592184184224658</c:v>
                </c:pt>
                <c:pt idx="189">
                  <c:v>11.925118800206263</c:v>
                </c:pt>
                <c:pt idx="190">
                  <c:v>15.294147385502999</c:v>
                </c:pt>
                <c:pt idx="191">
                  <c:v>12.084628598370092</c:v>
                </c:pt>
                <c:pt idx="192">
                  <c:v>12.070111399336836</c:v>
                </c:pt>
                <c:pt idx="193">
                  <c:v>12.943299494310835</c:v>
                </c:pt>
                <c:pt idx="194">
                  <c:v>12.344594231236604</c:v>
                </c:pt>
                <c:pt idx="195">
                  <c:v>11.397269402140706</c:v>
                </c:pt>
                <c:pt idx="196">
                  <c:v>11.588532322766246</c:v>
                </c:pt>
                <c:pt idx="197">
                  <c:v>16.403056216935301</c:v>
                </c:pt>
                <c:pt idx="198">
                  <c:v>13.10530565468197</c:v>
                </c:pt>
                <c:pt idx="199">
                  <c:v>14.935952329708266</c:v>
                </c:pt>
                <c:pt idx="200">
                  <c:v>12.329997086575982</c:v>
                </c:pt>
                <c:pt idx="201">
                  <c:v>11.982665289069578</c:v>
                </c:pt>
                <c:pt idx="202">
                  <c:v>11.106721650657343</c:v>
                </c:pt>
                <c:pt idx="203">
                  <c:v>10.911498069799311</c:v>
                </c:pt>
                <c:pt idx="204">
                  <c:v>11.555061544302918</c:v>
                </c:pt>
                <c:pt idx="205">
                  <c:v>10.428643692314481</c:v>
                </c:pt>
                <c:pt idx="206">
                  <c:v>15.381989948146755</c:v>
                </c:pt>
                <c:pt idx="207">
                  <c:v>14.645650383315697</c:v>
                </c:pt>
                <c:pt idx="208">
                  <c:v>14.223241402164833</c:v>
                </c:pt>
                <c:pt idx="209">
                  <c:v>13.058934438614209</c:v>
                </c:pt>
                <c:pt idx="210">
                  <c:v>16.205851780760931</c:v>
                </c:pt>
                <c:pt idx="211">
                  <c:v>23.464301481213127</c:v>
                </c:pt>
                <c:pt idx="212">
                  <c:v>23.380640978148772</c:v>
                </c:pt>
                <c:pt idx="213">
                  <c:v>18.040974522750105</c:v>
                </c:pt>
                <c:pt idx="214">
                  <c:v>18.526276977787987</c:v>
                </c:pt>
                <c:pt idx="215">
                  <c:v>22.836922781347035</c:v>
                </c:pt>
                <c:pt idx="216">
                  <c:v>22.502565725947036</c:v>
                </c:pt>
                <c:pt idx="217">
                  <c:v>26.171844383275531</c:v>
                </c:pt>
                <c:pt idx="218">
                  <c:v>26.537197422930124</c:v>
                </c:pt>
                <c:pt idx="219">
                  <c:v>25.61706176303538</c:v>
                </c:pt>
                <c:pt idx="220">
                  <c:v>20.826759912526285</c:v>
                </c:pt>
                <c:pt idx="221">
                  <c:v>17.852820851216624</c:v>
                </c:pt>
                <c:pt idx="222">
                  <c:v>23.903569906059264</c:v>
                </c:pt>
                <c:pt idx="223">
                  <c:v>22.947338745860197</c:v>
                </c:pt>
                <c:pt idx="224">
                  <c:v>20.667494636622145</c:v>
                </c:pt>
                <c:pt idx="225">
                  <c:v>39.247423852523788</c:v>
                </c:pt>
                <c:pt idx="226">
                  <c:v>59.732802177458616</c:v>
                </c:pt>
                <c:pt idx="227">
                  <c:v>55.313907875510822</c:v>
                </c:pt>
                <c:pt idx="228">
                  <c:v>40.116618088660132</c:v>
                </c:pt>
                <c:pt idx="229">
                  <c:v>44.804030620074897</c:v>
                </c:pt>
                <c:pt idx="230">
                  <c:v>46.33822518783191</c:v>
                </c:pt>
                <c:pt idx="231">
                  <c:v>44.156738877146424</c:v>
                </c:pt>
                <c:pt idx="232">
                  <c:v>36.558307406605891</c:v>
                </c:pt>
                <c:pt idx="233">
                  <c:v>28.978167047731912</c:v>
                </c:pt>
                <c:pt idx="234">
                  <c:v>26.370013952041347</c:v>
                </c:pt>
                <c:pt idx="235">
                  <c:v>25.923426935004709</c:v>
                </c:pt>
                <c:pt idx="236">
                  <c:v>26.009340730958339</c:v>
                </c:pt>
                <c:pt idx="237">
                  <c:v>25.613042041942332</c:v>
                </c:pt>
                <c:pt idx="238">
                  <c:v>30.651339068982285</c:v>
                </c:pt>
                <c:pt idx="239">
                  <c:v>24.556767371846597</c:v>
                </c:pt>
                <c:pt idx="240">
                  <c:v>21.701907087018661</c:v>
                </c:pt>
                <c:pt idx="241">
                  <c:v>24.597779204137765</c:v>
                </c:pt>
                <c:pt idx="242">
                  <c:v>19.538820480835504</c:v>
                </c:pt>
                <c:pt idx="243">
                  <c:v>17.604840609037499</c:v>
                </c:pt>
                <c:pt idx="244">
                  <c:v>22.016148340876303</c:v>
                </c:pt>
                <c:pt idx="245">
                  <c:v>31.993438160024819</c:v>
                </c:pt>
                <c:pt idx="246">
                  <c:v>34.52060847828281</c:v>
                </c:pt>
                <c:pt idx="247">
                  <c:v>23.583923862351568</c:v>
                </c:pt>
                <c:pt idx="248">
                  <c:v>26.031219406222718</c:v>
                </c:pt>
                <c:pt idx="249">
                  <c:v>23.717753636165309</c:v>
                </c:pt>
                <c:pt idx="250">
                  <c:v>21.219174126972909</c:v>
                </c:pt>
                <c:pt idx="251">
                  <c:v>23.522327497178665</c:v>
                </c:pt>
                <c:pt idx="252">
                  <c:v>17.79395728414416</c:v>
                </c:pt>
                <c:pt idx="253">
                  <c:v>19.516780723267285</c:v>
                </c:pt>
                <c:pt idx="254">
                  <c:v>18.358885239413681</c:v>
                </c:pt>
                <c:pt idx="255">
                  <c:v>17.744712919413324</c:v>
                </c:pt>
                <c:pt idx="256">
                  <c:v>14.772805263005811</c:v>
                </c:pt>
                <c:pt idx="257">
                  <c:v>15.444843043557468</c:v>
                </c:pt>
                <c:pt idx="258">
                  <c:v>16.511812491606374</c:v>
                </c:pt>
                <c:pt idx="259">
                  <c:v>25.183457172795698</c:v>
                </c:pt>
                <c:pt idx="260">
                  <c:v>31.570985592253809</c:v>
                </c:pt>
                <c:pt idx="261">
                  <c:v>42.873269669633586</c:v>
                </c:pt>
                <c:pt idx="262">
                  <c:v>30.058335816186013</c:v>
                </c:pt>
                <c:pt idx="263">
                  <c:v>27.817196630101691</c:v>
                </c:pt>
                <c:pt idx="264">
                  <c:v>23.433637725420965</c:v>
                </c:pt>
                <c:pt idx="265">
                  <c:v>19.470413242616807</c:v>
                </c:pt>
                <c:pt idx="266">
                  <c:v>18.437922928932117</c:v>
                </c:pt>
                <c:pt idx="267">
                  <c:v>15.522372797289105</c:v>
                </c:pt>
                <c:pt idx="268">
                  <c:v>17.137605333989573</c:v>
                </c:pt>
                <c:pt idx="269">
                  <c:v>24.007283760699515</c:v>
                </c:pt>
                <c:pt idx="270">
                  <c:v>17.132752478227388</c:v>
                </c:pt>
                <c:pt idx="271">
                  <c:v>18.916313645573545</c:v>
                </c:pt>
                <c:pt idx="272">
                  <c:v>17.481012939155118</c:v>
                </c:pt>
                <c:pt idx="273">
                  <c:v>15.743334269988001</c:v>
                </c:pt>
                <c:pt idx="274">
                  <c:v>18.57824599050203</c:v>
                </c:pt>
                <c:pt idx="275">
                  <c:v>15.890623767205682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A0-40D1-8F20-05C5546A4AE0}"/>
            </c:ext>
          </c:extLst>
        </c:ser>
        <c:ser>
          <c:idx val="2"/>
          <c:order val="2"/>
          <c:tx>
            <c:v>Out of Sample</c:v>
          </c:tx>
          <c:marker>
            <c:symbol val="none"/>
          </c:marker>
          <c:xVal>
            <c:numRef>
              <c:f>VIX_ANN!$B$282:$B$317</c:f>
              <c:numCache>
                <c:formatCode>General</c:formatCode>
                <c:ptCount val="36"/>
                <c:pt idx="0">
                  <c:v>277</c:v>
                </c:pt>
                <c:pt idx="1">
                  <c:v>278</c:v>
                </c:pt>
                <c:pt idx="2">
                  <c:v>279</c:v>
                </c:pt>
                <c:pt idx="3">
                  <c:v>280</c:v>
                </c:pt>
                <c:pt idx="4">
                  <c:v>281</c:v>
                </c:pt>
                <c:pt idx="5">
                  <c:v>282</c:v>
                </c:pt>
                <c:pt idx="6">
                  <c:v>283</c:v>
                </c:pt>
                <c:pt idx="7">
                  <c:v>284</c:v>
                </c:pt>
                <c:pt idx="8">
                  <c:v>285</c:v>
                </c:pt>
                <c:pt idx="9">
                  <c:v>286</c:v>
                </c:pt>
                <c:pt idx="10">
                  <c:v>287</c:v>
                </c:pt>
                <c:pt idx="11">
                  <c:v>288</c:v>
                </c:pt>
                <c:pt idx="12">
                  <c:v>289</c:v>
                </c:pt>
                <c:pt idx="13">
                  <c:v>290</c:v>
                </c:pt>
                <c:pt idx="14">
                  <c:v>291</c:v>
                </c:pt>
                <c:pt idx="15">
                  <c:v>292</c:v>
                </c:pt>
                <c:pt idx="16">
                  <c:v>293</c:v>
                </c:pt>
                <c:pt idx="17">
                  <c:v>294</c:v>
                </c:pt>
                <c:pt idx="18">
                  <c:v>295</c:v>
                </c:pt>
                <c:pt idx="19">
                  <c:v>296</c:v>
                </c:pt>
                <c:pt idx="20">
                  <c:v>297</c:v>
                </c:pt>
                <c:pt idx="21">
                  <c:v>298</c:v>
                </c:pt>
                <c:pt idx="22">
                  <c:v>299</c:v>
                </c:pt>
                <c:pt idx="23">
                  <c:v>300</c:v>
                </c:pt>
                <c:pt idx="24">
                  <c:v>301</c:v>
                </c:pt>
                <c:pt idx="25">
                  <c:v>302</c:v>
                </c:pt>
                <c:pt idx="26">
                  <c:v>303</c:v>
                </c:pt>
                <c:pt idx="27">
                  <c:v>304</c:v>
                </c:pt>
                <c:pt idx="28">
                  <c:v>305</c:v>
                </c:pt>
                <c:pt idx="29">
                  <c:v>306</c:v>
                </c:pt>
                <c:pt idx="30">
                  <c:v>307</c:v>
                </c:pt>
                <c:pt idx="31">
                  <c:v>308</c:v>
                </c:pt>
                <c:pt idx="32">
                  <c:v>309</c:v>
                </c:pt>
                <c:pt idx="33">
                  <c:v>310</c:v>
                </c:pt>
                <c:pt idx="34">
                  <c:v>311</c:v>
                </c:pt>
                <c:pt idx="35">
                  <c:v>312</c:v>
                </c:pt>
              </c:numCache>
            </c:numRef>
          </c:xVal>
          <c:yVal>
            <c:numRef>
              <c:f>VIX_ANN!$E$282:$E$317</c:f>
              <c:numCache>
                <c:formatCode>0.000</c:formatCode>
                <c:ptCount val="36"/>
                <c:pt idx="0">
                  <c:v>18.003784427311079</c:v>
                </c:pt>
                <c:pt idx="1">
                  <c:v>14.407595752636411</c:v>
                </c:pt>
                <c:pt idx="2">
                  <c:v>15.50160499871728</c:v>
                </c:pt>
                <c:pt idx="3">
                  <c:v>12.721334712392618</c:v>
                </c:pt>
                <c:pt idx="4">
                  <c:v>13.513918024055185</c:v>
                </c:pt>
                <c:pt idx="5">
                  <c:v>16.278782505757754</c:v>
                </c:pt>
                <c:pt idx="6">
                  <c:v>16.855574919443459</c:v>
                </c:pt>
                <c:pt idx="7">
                  <c:v>13.475934049043712</c:v>
                </c:pt>
                <c:pt idx="8">
                  <c:v>16.983087469263257</c:v>
                </c:pt>
                <c:pt idx="9">
                  <c:v>16.602917278125108</c:v>
                </c:pt>
                <c:pt idx="10">
                  <c:v>13.771725464380811</c:v>
                </c:pt>
                <c:pt idx="11">
                  <c:v>13.700546201964407</c:v>
                </c:pt>
                <c:pt idx="12">
                  <c:v>13.719851855923222</c:v>
                </c:pt>
                <c:pt idx="13">
                  <c:v>18.374283701029064</c:v>
                </c:pt>
                <c:pt idx="14">
                  <c:v>14.033310935955605</c:v>
                </c:pt>
                <c:pt idx="15">
                  <c:v>13.881167489609261</c:v>
                </c:pt>
                <c:pt idx="16">
                  <c:v>13.413588022895508</c:v>
                </c:pt>
                <c:pt idx="17">
                  <c:v>11.415333825205684</c:v>
                </c:pt>
                <c:pt idx="18">
                  <c:v>11.568822190009794</c:v>
                </c:pt>
                <c:pt idx="19">
                  <c:v>16.909022381566295</c:v>
                </c:pt>
                <c:pt idx="20">
                  <c:v>12.126697698844549</c:v>
                </c:pt>
                <c:pt idx="21">
                  <c:v>16.278142428444525</c:v>
                </c:pt>
                <c:pt idx="22">
                  <c:v>14.047119998054853</c:v>
                </c:pt>
                <c:pt idx="23">
                  <c:v>13.335460994293094</c:v>
                </c:pt>
                <c:pt idx="24">
                  <c:v>19.15534150146468</c:v>
                </c:pt>
                <c:pt idx="25">
                  <c:v>20.956180065553465</c:v>
                </c:pt>
                <c:pt idx="26">
                  <c:v>13.397998544157144</c:v>
                </c:pt>
                <c:pt idx="27">
                  <c:v>15.27559207778209</c:v>
                </c:pt>
                <c:pt idx="28">
                  <c:v>14.555525510662971</c:v>
                </c:pt>
                <c:pt idx="29">
                  <c:v>13.845448851992542</c:v>
                </c:pt>
                <c:pt idx="30">
                  <c:v>18.19661087563868</c:v>
                </c:pt>
                <c:pt idx="31">
                  <c:v>12.166274455325773</c:v>
                </c:pt>
                <c:pt idx="32">
                  <c:v>28.306148883555327</c:v>
                </c:pt>
                <c:pt idx="33">
                  <c:v>24.528984489887517</c:v>
                </c:pt>
                <c:pt idx="34">
                  <c:v>15.142031822369816</c:v>
                </c:pt>
                <c:pt idx="35">
                  <c:v>16.12247545703169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4A0-40D1-8F20-05C5546A4AE0}"/>
            </c:ext>
          </c:extLst>
        </c:ser>
        <c:ser>
          <c:idx val="3"/>
          <c:order val="3"/>
          <c:tx>
            <c:v>Forecast</c:v>
          </c:tx>
          <c:marker>
            <c:symbol val="none"/>
          </c:marker>
          <c:xVal>
            <c:numRef>
              <c:f>VIX_ANN!$B$318:$B$327</c:f>
              <c:numCache>
                <c:formatCode>General</c:formatCode>
                <c:ptCount val="10"/>
                <c:pt idx="0">
                  <c:v>313</c:v>
                </c:pt>
                <c:pt idx="1">
                  <c:v>314</c:v>
                </c:pt>
                <c:pt idx="2">
                  <c:v>315</c:v>
                </c:pt>
                <c:pt idx="3">
                  <c:v>316</c:v>
                </c:pt>
                <c:pt idx="4">
                  <c:v>317</c:v>
                </c:pt>
                <c:pt idx="5">
                  <c:v>318</c:v>
                </c:pt>
                <c:pt idx="6">
                  <c:v>319</c:v>
                </c:pt>
                <c:pt idx="7">
                  <c:v>320</c:v>
                </c:pt>
                <c:pt idx="8">
                  <c:v>321</c:v>
                </c:pt>
                <c:pt idx="9">
                  <c:v>322</c:v>
                </c:pt>
              </c:numCache>
            </c:numRef>
          </c:xVal>
          <c:yVal>
            <c:numRef>
              <c:f>VIX_ANN!$E$318:$E$327</c:f>
              <c:numCache>
                <c:formatCode>0.000</c:formatCode>
                <c:ptCount val="10"/>
                <c:pt idx="0">
                  <c:v>18.194102142869021</c:v>
                </c:pt>
                <c:pt idx="1">
                  <c:v>18.194102142869021</c:v>
                </c:pt>
                <c:pt idx="2">
                  <c:v>18.194102142869021</c:v>
                </c:pt>
                <c:pt idx="3">
                  <c:v>18.194102142869021</c:v>
                </c:pt>
                <c:pt idx="4">
                  <c:v>18.194102142869021</c:v>
                </c:pt>
                <c:pt idx="5">
                  <c:v>18.194102142869021</c:v>
                </c:pt>
                <c:pt idx="6">
                  <c:v>18.194102142869021</c:v>
                </c:pt>
                <c:pt idx="7">
                  <c:v>18.194102142869021</c:v>
                </c:pt>
                <c:pt idx="8">
                  <c:v>18.194102142869021</c:v>
                </c:pt>
                <c:pt idx="9">
                  <c:v>18.194102142869021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4A0-40D1-8F20-05C5546A4AE0}"/>
            </c:ext>
          </c:extLst>
        </c:ser>
        <c:ser>
          <c:idx val="4"/>
          <c:order val="4"/>
          <c:tx>
            <c:v>Lower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VIX_ANN!$B$318:$B$327</c:f>
              <c:numCache>
                <c:formatCode>General</c:formatCode>
                <c:ptCount val="10"/>
                <c:pt idx="0">
                  <c:v>313</c:v>
                </c:pt>
                <c:pt idx="1">
                  <c:v>314</c:v>
                </c:pt>
                <c:pt idx="2">
                  <c:v>315</c:v>
                </c:pt>
                <c:pt idx="3">
                  <c:v>316</c:v>
                </c:pt>
                <c:pt idx="4">
                  <c:v>317</c:v>
                </c:pt>
                <c:pt idx="5">
                  <c:v>318</c:v>
                </c:pt>
                <c:pt idx="6">
                  <c:v>319</c:v>
                </c:pt>
                <c:pt idx="7">
                  <c:v>320</c:v>
                </c:pt>
                <c:pt idx="8">
                  <c:v>321</c:v>
                </c:pt>
                <c:pt idx="9">
                  <c:v>322</c:v>
                </c:pt>
              </c:numCache>
            </c:numRef>
          </c:xVal>
          <c:yVal>
            <c:numRef>
              <c:f>VIX_ANN!$Q$318:$Q$327</c:f>
              <c:numCache>
                <c:formatCode>0.000</c:formatCode>
                <c:ptCount val="10"/>
                <c:pt idx="0">
                  <c:v>9.8816673241650488</c:v>
                </c:pt>
                <c:pt idx="1">
                  <c:v>6.4832188621271793</c:v>
                </c:pt>
                <c:pt idx="2">
                  <c:v>3.8695427494665307</c:v>
                </c:pt>
                <c:pt idx="3">
                  <c:v>1.6640925719379673</c:v>
                </c:pt>
                <c:pt idx="4">
                  <c:v>-0.27991829165006976</c:v>
                </c:pt>
                <c:pt idx="5">
                  <c:v>-2.0379923017253283</c:v>
                </c:pt>
                <c:pt idx="6">
                  <c:v>-3.6550594020265237</c:v>
                </c:pt>
                <c:pt idx="7">
                  <c:v>-5.1604279276526057</c:v>
                </c:pt>
                <c:pt idx="8">
                  <c:v>-6.5744724914302957</c:v>
                </c:pt>
                <c:pt idx="9">
                  <c:v>-7.9120370587596334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4A0-40D1-8F20-05C5546A4AE0}"/>
            </c:ext>
          </c:extLst>
        </c:ser>
        <c:ser>
          <c:idx val="5"/>
          <c:order val="5"/>
          <c:tx>
            <c:v>Upper PI</c:v>
          </c:tx>
          <c:spPr>
            <a:ln w="25400" cap="rnd" cmpd="sng" algn="ctr">
              <a:solidFill>
                <a:srgbClr val="F79646">
                  <a:shade val="76000"/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VIX_ANN!$B$318:$B$327</c:f>
              <c:numCache>
                <c:formatCode>General</c:formatCode>
                <c:ptCount val="10"/>
                <c:pt idx="0">
                  <c:v>313</c:v>
                </c:pt>
                <c:pt idx="1">
                  <c:v>314</c:v>
                </c:pt>
                <c:pt idx="2">
                  <c:v>315</c:v>
                </c:pt>
                <c:pt idx="3">
                  <c:v>316</c:v>
                </c:pt>
                <c:pt idx="4">
                  <c:v>317</c:v>
                </c:pt>
                <c:pt idx="5">
                  <c:v>318</c:v>
                </c:pt>
                <c:pt idx="6">
                  <c:v>319</c:v>
                </c:pt>
                <c:pt idx="7">
                  <c:v>320</c:v>
                </c:pt>
                <c:pt idx="8">
                  <c:v>321</c:v>
                </c:pt>
                <c:pt idx="9">
                  <c:v>322</c:v>
                </c:pt>
              </c:numCache>
            </c:numRef>
          </c:xVal>
          <c:yVal>
            <c:numRef>
              <c:f>VIX_ANN!$R$318:$R$327</c:f>
              <c:numCache>
                <c:formatCode>0.000</c:formatCode>
                <c:ptCount val="10"/>
                <c:pt idx="0">
                  <c:v>26.506536961572991</c:v>
                </c:pt>
                <c:pt idx="1">
                  <c:v>29.90498542361086</c:v>
                </c:pt>
                <c:pt idx="2">
                  <c:v>32.518661536271509</c:v>
                </c:pt>
                <c:pt idx="3">
                  <c:v>34.72411171380007</c:v>
                </c:pt>
                <c:pt idx="4">
                  <c:v>36.668122577388111</c:v>
                </c:pt>
                <c:pt idx="5">
                  <c:v>38.426196587463366</c:v>
                </c:pt>
                <c:pt idx="6">
                  <c:v>40.043263687764565</c:v>
                </c:pt>
                <c:pt idx="7">
                  <c:v>41.548632213390647</c:v>
                </c:pt>
                <c:pt idx="8">
                  <c:v>42.96267677716834</c:v>
                </c:pt>
                <c:pt idx="9">
                  <c:v>44.300241344497678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44A0-40D1-8F20-05C5546A4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144280"/>
        <c:axId val="517149856"/>
      </c:scatterChart>
      <c:valAx>
        <c:axId val="517144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17149856"/>
        <c:crosses val="autoZero"/>
        <c:crossBetween val="midCat"/>
      </c:valAx>
      <c:valAx>
        <c:axId val="517149856"/>
        <c:scaling>
          <c:orientation val="minMax"/>
          <c:max val="67"/>
          <c:min val="-1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1714428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Additive Seasonal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Walmart Sales          </c:v>
          </c:tx>
          <c:marker>
            <c:symbol val="none"/>
          </c:marker>
          <c:xVal>
            <c:numRef>
              <c:f>ANA!$B$6:$B$57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xVal>
          <c:yVal>
            <c:numRef>
              <c:f>ANA!$C$6:$C$57</c:f>
              <c:numCache>
                <c:formatCode>General</c:formatCode>
                <c:ptCount val="52"/>
                <c:pt idx="0">
                  <c:v>56.7</c:v>
                </c:pt>
                <c:pt idx="1">
                  <c:v>62.6</c:v>
                </c:pt>
                <c:pt idx="2">
                  <c:v>62.5</c:v>
                </c:pt>
                <c:pt idx="3">
                  <c:v>74.5</c:v>
                </c:pt>
                <c:pt idx="4">
                  <c:v>64.8</c:v>
                </c:pt>
                <c:pt idx="5">
                  <c:v>69.7</c:v>
                </c:pt>
                <c:pt idx="6">
                  <c:v>68.5</c:v>
                </c:pt>
                <c:pt idx="7">
                  <c:v>82.2</c:v>
                </c:pt>
                <c:pt idx="8">
                  <c:v>70</c:v>
                </c:pt>
                <c:pt idx="9">
                  <c:v>75.900000000000006</c:v>
                </c:pt>
                <c:pt idx="10">
                  <c:v>74.599999999999994</c:v>
                </c:pt>
                <c:pt idx="11">
                  <c:v>88.4</c:v>
                </c:pt>
                <c:pt idx="12">
                  <c:v>78.8</c:v>
                </c:pt>
                <c:pt idx="13">
                  <c:v>84.5</c:v>
                </c:pt>
                <c:pt idx="14">
                  <c:v>83.5</c:v>
                </c:pt>
                <c:pt idx="15">
                  <c:v>98.1</c:v>
                </c:pt>
                <c:pt idx="16">
                  <c:v>85.4</c:v>
                </c:pt>
                <c:pt idx="17">
                  <c:v>92</c:v>
                </c:pt>
                <c:pt idx="18">
                  <c:v>90.9</c:v>
                </c:pt>
                <c:pt idx="19">
                  <c:v>106.3</c:v>
                </c:pt>
                <c:pt idx="20">
                  <c:v>94.1</c:v>
                </c:pt>
                <c:pt idx="21">
                  <c:v>101.6</c:v>
                </c:pt>
                <c:pt idx="22">
                  <c:v>97.6</c:v>
                </c:pt>
                <c:pt idx="23">
                  <c:v>108</c:v>
                </c:pt>
                <c:pt idx="24">
                  <c:v>93.5</c:v>
                </c:pt>
                <c:pt idx="25">
                  <c:v>100.1</c:v>
                </c:pt>
                <c:pt idx="26">
                  <c:v>98.7</c:v>
                </c:pt>
                <c:pt idx="27">
                  <c:v>112.8</c:v>
                </c:pt>
                <c:pt idx="28">
                  <c:v>99.1</c:v>
                </c:pt>
                <c:pt idx="29">
                  <c:v>103</c:v>
                </c:pt>
                <c:pt idx="30">
                  <c:v>101.2</c:v>
                </c:pt>
                <c:pt idx="31">
                  <c:v>115.6</c:v>
                </c:pt>
                <c:pt idx="32">
                  <c:v>103.4</c:v>
                </c:pt>
                <c:pt idx="33">
                  <c:v>108.6</c:v>
                </c:pt>
                <c:pt idx="34">
                  <c:v>109.5</c:v>
                </c:pt>
                <c:pt idx="35">
                  <c:v>122.3</c:v>
                </c:pt>
                <c:pt idx="36">
                  <c:v>112.3</c:v>
                </c:pt>
                <c:pt idx="37">
                  <c:v>113.5</c:v>
                </c:pt>
                <c:pt idx="38">
                  <c:v>113.2</c:v>
                </c:pt>
                <c:pt idx="39">
                  <c:v>127.1</c:v>
                </c:pt>
                <c:pt idx="40">
                  <c:v>113.3</c:v>
                </c:pt>
                <c:pt idx="41">
                  <c:v>116.1</c:v>
                </c:pt>
                <c:pt idx="42">
                  <c:v>114.9</c:v>
                </c:pt>
                <c:pt idx="43">
                  <c:v>128.80000000000001</c:v>
                </c:pt>
                <c:pt idx="44">
                  <c:v>114.2</c:v>
                </c:pt>
                <c:pt idx="45">
                  <c:v>119.3</c:v>
                </c:pt>
                <c:pt idx="46">
                  <c:v>118.1</c:v>
                </c:pt>
                <c:pt idx="47">
                  <c:v>130.69999999999999</c:v>
                </c:pt>
                <c:pt idx="48">
                  <c:v>114</c:v>
                </c:pt>
                <c:pt idx="49">
                  <c:v>119.3</c:v>
                </c:pt>
                <c:pt idx="50">
                  <c:v>116.6</c:v>
                </c:pt>
                <c:pt idx="51">
                  <c:v>128.69999999999999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7A2-4C9E-BDEC-23BB602E4909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ANA!$B$6:$B$49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xVal>
          <c:yVal>
            <c:numRef>
              <c:f>ANA!$F$6:$F$49</c:f>
              <c:numCache>
                <c:formatCode>General</c:formatCode>
                <c:ptCount val="44"/>
                <c:pt idx="4" formatCode="0.000">
                  <c:v>57.137500000000003</c:v>
                </c:pt>
                <c:pt idx="5" formatCode="0.000">
                  <c:v>70.2</c:v>
                </c:pt>
                <c:pt idx="6" formatCode="0.000">
                  <c:v>69.05</c:v>
                </c:pt>
                <c:pt idx="7" formatCode="0.000">
                  <c:v>81.349999999999994</c:v>
                </c:pt>
                <c:pt idx="8" formatCode="0.000">
                  <c:v>64.600000000000009</c:v>
                </c:pt>
                <c:pt idx="9" formatCode="0.000">
                  <c:v>75.400000000000006</c:v>
                </c:pt>
                <c:pt idx="10" formatCode="0.000">
                  <c:v>75.25</c:v>
                </c:pt>
                <c:pt idx="11" formatCode="0.000">
                  <c:v>87.449999999999989</c:v>
                </c:pt>
                <c:pt idx="12" formatCode="0.000">
                  <c:v>71.854343849192503</c:v>
                </c:pt>
                <c:pt idx="13" formatCode="0.000">
                  <c:v>83.243280581288303</c:v>
                </c:pt>
                <c:pt idx="14" formatCode="0.000">
                  <c:v>83.625463809894185</c:v>
                </c:pt>
                <c:pt idx="15" formatCode="0.000">
                  <c:v>96.662398177538506</c:v>
                </c:pt>
                <c:pt idx="16" formatCode="0.000">
                  <c:v>82.724988883354897</c:v>
                </c:pt>
                <c:pt idx="17" formatCode="0.000">
                  <c:v>88.732522164264154</c:v>
                </c:pt>
                <c:pt idx="18" formatCode="0.000">
                  <c:v>90.855594108868701</c:v>
                </c:pt>
                <c:pt idx="19" formatCode="0.000">
                  <c:v>104.36758496186414</c:v>
                </c:pt>
                <c:pt idx="20" formatCode="0.000">
                  <c:v>91.166591638587519</c:v>
                </c:pt>
                <c:pt idx="21" formatCode="0.000">
                  <c:v>97.548200616324252</c:v>
                </c:pt>
                <c:pt idx="22" formatCode="0.000">
                  <c:v>99.826292982887452</c:v>
                </c:pt>
                <c:pt idx="23" formatCode="0.000">
                  <c:v>111.43621659730181</c:v>
                </c:pt>
                <c:pt idx="24" formatCode="0.000">
                  <c:v>93.0620344447874</c:v>
                </c:pt>
                <c:pt idx="25" formatCode="0.000">
                  <c:v>97.166565189530814</c:v>
                </c:pt>
                <c:pt idx="26" formatCode="0.000">
                  <c:v>97.100502599304448</c:v>
                </c:pt>
                <c:pt idx="27" formatCode="0.000">
                  <c:v>112.2999803897369</c:v>
                </c:pt>
                <c:pt idx="28" formatCode="0.000">
                  <c:v>98.618464097223494</c:v>
                </c:pt>
                <c:pt idx="29" formatCode="0.000">
                  <c:v>103.25380271918428</c:v>
                </c:pt>
                <c:pt idx="30" formatCode="0.000">
                  <c:v>99.740052839452119</c:v>
                </c:pt>
                <c:pt idx="31" formatCode="0.000">
                  <c:v>114.58530860350241</c:v>
                </c:pt>
                <c:pt idx="32" formatCode="0.000">
                  <c:v>101.4148551743904</c:v>
                </c:pt>
                <c:pt idx="33" formatCode="0.000">
                  <c:v>107.41022869082539</c:v>
                </c:pt>
                <c:pt idx="34" formatCode="0.000">
                  <c:v>105.67466055144286</c:v>
                </c:pt>
                <c:pt idx="35" formatCode="0.000">
                  <c:v>122.79837292273501</c:v>
                </c:pt>
                <c:pt idx="36" formatCode="0.000">
                  <c:v>108.30433510104078</c:v>
                </c:pt>
                <c:pt idx="37" formatCode="0.000">
                  <c:v>116.15493291770244</c:v>
                </c:pt>
                <c:pt idx="38" formatCode="0.000">
                  <c:v>111.08925222864391</c:v>
                </c:pt>
                <c:pt idx="39" formatCode="0.000">
                  <c:v>125.65417300711476</c:v>
                </c:pt>
                <c:pt idx="40" formatCode="0.000">
                  <c:v>113.98179086684479</c:v>
                </c:pt>
                <c:pt idx="41" formatCode="0.000">
                  <c:v>115.85641126928574</c:v>
                </c:pt>
                <c:pt idx="42" formatCode="0.000">
                  <c:v>114.61974595488914</c:v>
                </c:pt>
                <c:pt idx="43" formatCode="0.000">
                  <c:v>127.22434798248865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7A2-4C9E-BDEC-23BB602E4909}"/>
            </c:ext>
          </c:extLst>
        </c:ser>
        <c:ser>
          <c:idx val="2"/>
          <c:order val="2"/>
          <c:tx>
            <c:v>Out of Sample</c:v>
          </c:tx>
          <c:marker>
            <c:symbol val="none"/>
          </c:marker>
          <c:xVal>
            <c:numRef>
              <c:f>ANA!$B$50:$B$57</c:f>
              <c:numCache>
                <c:formatCode>General</c:formatCode>
                <c:ptCount val="8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48</c:v>
                </c:pt>
                <c:pt idx="4">
                  <c:v>49</c:v>
                </c:pt>
                <c:pt idx="5">
                  <c:v>50</c:v>
                </c:pt>
                <c:pt idx="6">
                  <c:v>51</c:v>
                </c:pt>
                <c:pt idx="7">
                  <c:v>52</c:v>
                </c:pt>
              </c:numCache>
            </c:numRef>
          </c:xVal>
          <c:yVal>
            <c:numRef>
              <c:f>ANA!$F$50:$F$57</c:f>
              <c:numCache>
                <c:formatCode>0.000</c:formatCode>
                <c:ptCount val="8"/>
                <c:pt idx="0">
                  <c:v>115.26637590317102</c:v>
                </c:pt>
                <c:pt idx="1">
                  <c:v>116.93709058166623</c:v>
                </c:pt>
                <c:pt idx="2">
                  <c:v>117.82690481576189</c:v>
                </c:pt>
                <c:pt idx="3">
                  <c:v>130.67727296109177</c:v>
                </c:pt>
                <c:pt idx="4">
                  <c:v>116.65052296102908</c:v>
                </c:pt>
                <c:pt idx="5">
                  <c:v>117.40665463460228</c:v>
                </c:pt>
                <c:pt idx="6">
                  <c:v>117.41887096693343</c:v>
                </c:pt>
                <c:pt idx="7">
                  <c:v>129.12838886589503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7A2-4C9E-BDEC-23BB602E4909}"/>
            </c:ext>
          </c:extLst>
        </c:ser>
        <c:ser>
          <c:idx val="3"/>
          <c:order val="3"/>
          <c:tx>
            <c:v>Forecast</c:v>
          </c:tx>
          <c:marker>
            <c:symbol val="none"/>
          </c:marker>
          <c:xVal>
            <c:numRef>
              <c:f>ANA!$B$58:$B$67</c:f>
              <c:numCache>
                <c:formatCode>General</c:formatCode>
                <c:ptCount val="10"/>
                <c:pt idx="0">
                  <c:v>53</c:v>
                </c:pt>
                <c:pt idx="1">
                  <c:v>54</c:v>
                </c:pt>
                <c:pt idx="2">
                  <c:v>55</c:v>
                </c:pt>
                <c:pt idx="3">
                  <c:v>56</c:v>
                </c:pt>
                <c:pt idx="4">
                  <c:v>57</c:v>
                </c:pt>
                <c:pt idx="5">
                  <c:v>58</c:v>
                </c:pt>
                <c:pt idx="6">
                  <c:v>59</c:v>
                </c:pt>
                <c:pt idx="7">
                  <c:v>60</c:v>
                </c:pt>
                <c:pt idx="8">
                  <c:v>61</c:v>
                </c:pt>
                <c:pt idx="9">
                  <c:v>62</c:v>
                </c:pt>
              </c:numCache>
            </c:numRef>
          </c:xVal>
          <c:yVal>
            <c:numRef>
              <c:f>ANA!$F$58:$F$67</c:f>
              <c:numCache>
                <c:formatCode>0.000</c:formatCode>
                <c:ptCount val="10"/>
                <c:pt idx="0">
                  <c:v>114.12857394347583</c:v>
                </c:pt>
                <c:pt idx="1">
                  <c:v>118.4224136931723</c:v>
                </c:pt>
                <c:pt idx="2">
                  <c:v>116.0117275105367</c:v>
                </c:pt>
                <c:pt idx="3">
                  <c:v>128.61635756188537</c:v>
                </c:pt>
                <c:pt idx="4">
                  <c:v>114.12857394347583</c:v>
                </c:pt>
                <c:pt idx="5">
                  <c:v>118.4224136931723</c:v>
                </c:pt>
                <c:pt idx="6">
                  <c:v>116.0117275105367</c:v>
                </c:pt>
                <c:pt idx="7">
                  <c:v>128.61635756188537</c:v>
                </c:pt>
                <c:pt idx="8">
                  <c:v>114.12857394347583</c:v>
                </c:pt>
                <c:pt idx="9">
                  <c:v>118.4224136931723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7A2-4C9E-BDEC-23BB602E4909}"/>
            </c:ext>
          </c:extLst>
        </c:ser>
        <c:ser>
          <c:idx val="4"/>
          <c:order val="4"/>
          <c:tx>
            <c:v>Lower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ANA!$B$58:$B$67</c:f>
              <c:numCache>
                <c:formatCode>General</c:formatCode>
                <c:ptCount val="10"/>
                <c:pt idx="0">
                  <c:v>53</c:v>
                </c:pt>
                <c:pt idx="1">
                  <c:v>54</c:v>
                </c:pt>
                <c:pt idx="2">
                  <c:v>55</c:v>
                </c:pt>
                <c:pt idx="3">
                  <c:v>56</c:v>
                </c:pt>
                <c:pt idx="4">
                  <c:v>57</c:v>
                </c:pt>
                <c:pt idx="5">
                  <c:v>58</c:v>
                </c:pt>
                <c:pt idx="6">
                  <c:v>59</c:v>
                </c:pt>
                <c:pt idx="7">
                  <c:v>60</c:v>
                </c:pt>
                <c:pt idx="8">
                  <c:v>61</c:v>
                </c:pt>
                <c:pt idx="9">
                  <c:v>62</c:v>
                </c:pt>
              </c:numCache>
            </c:numRef>
          </c:xVal>
          <c:yVal>
            <c:numRef>
              <c:f>ANA!$Q$58:$Q$67</c:f>
              <c:numCache>
                <c:formatCode>0.000</c:formatCode>
                <c:ptCount val="10"/>
                <c:pt idx="0">
                  <c:v>109.66121728840821</c:v>
                </c:pt>
                <c:pt idx="1">
                  <c:v>112.10461732361797</c:v>
                </c:pt>
                <c:pt idx="2">
                  <c:v>108.27403880842863</c:v>
                </c:pt>
                <c:pt idx="3">
                  <c:v>119.68164425175013</c:v>
                </c:pt>
                <c:pt idx="4">
                  <c:v>103.71990151923718</c:v>
                </c:pt>
                <c:pt idx="5">
                  <c:v>107.09555459107861</c:v>
                </c:pt>
                <c:pt idx="6">
                  <c:v>103.83572600748737</c:v>
                </c:pt>
                <c:pt idx="7">
                  <c:v>115.64668955974142</c:v>
                </c:pt>
                <c:pt idx="8">
                  <c:v>100.10275319078421</c:v>
                </c:pt>
                <c:pt idx="9">
                  <c:v>103.70232798451518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7A2-4C9E-BDEC-23BB602E4909}"/>
            </c:ext>
          </c:extLst>
        </c:ser>
        <c:ser>
          <c:idx val="5"/>
          <c:order val="5"/>
          <c:tx>
            <c:v>Upper PI</c:v>
          </c:tx>
          <c:spPr>
            <a:ln w="25400" cap="rnd" cmpd="sng" algn="ctr">
              <a:solidFill>
                <a:srgbClr val="F79646">
                  <a:shade val="76000"/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ANA!$B$58:$B$67</c:f>
              <c:numCache>
                <c:formatCode>General</c:formatCode>
                <c:ptCount val="10"/>
                <c:pt idx="0">
                  <c:v>53</c:v>
                </c:pt>
                <c:pt idx="1">
                  <c:v>54</c:v>
                </c:pt>
                <c:pt idx="2">
                  <c:v>55</c:v>
                </c:pt>
                <c:pt idx="3">
                  <c:v>56</c:v>
                </c:pt>
                <c:pt idx="4">
                  <c:v>57</c:v>
                </c:pt>
                <c:pt idx="5">
                  <c:v>58</c:v>
                </c:pt>
                <c:pt idx="6">
                  <c:v>59</c:v>
                </c:pt>
                <c:pt idx="7">
                  <c:v>60</c:v>
                </c:pt>
                <c:pt idx="8">
                  <c:v>61</c:v>
                </c:pt>
                <c:pt idx="9">
                  <c:v>62</c:v>
                </c:pt>
              </c:numCache>
            </c:numRef>
          </c:xVal>
          <c:yVal>
            <c:numRef>
              <c:f>ANA!$R$58:$R$67</c:f>
              <c:numCache>
                <c:formatCode>0.000</c:formatCode>
                <c:ptCount val="10"/>
                <c:pt idx="0">
                  <c:v>118.59593059854345</c:v>
                </c:pt>
                <c:pt idx="1">
                  <c:v>124.74021006272663</c:v>
                </c:pt>
                <c:pt idx="2">
                  <c:v>123.74941621264477</c:v>
                </c:pt>
                <c:pt idx="3">
                  <c:v>137.5510708720206</c:v>
                </c:pt>
                <c:pt idx="4">
                  <c:v>124.53724636771447</c:v>
                </c:pt>
                <c:pt idx="5">
                  <c:v>129.74927279526599</c:v>
                </c:pt>
                <c:pt idx="6">
                  <c:v>128.18772901358605</c:v>
                </c:pt>
                <c:pt idx="7">
                  <c:v>141.58602556402931</c:v>
                </c:pt>
                <c:pt idx="8">
                  <c:v>128.15439469616746</c:v>
                </c:pt>
                <c:pt idx="9">
                  <c:v>133.14249940182944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47A2-4C9E-BDEC-23BB602E4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0573120"/>
        <c:axId val="600576400"/>
      </c:scatterChart>
      <c:valAx>
        <c:axId val="600573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00576400"/>
        <c:crosses val="autoZero"/>
        <c:crossBetween val="midCat"/>
      </c:valAx>
      <c:valAx>
        <c:axId val="600576400"/>
        <c:scaling>
          <c:orientation val="minMax"/>
          <c:max val="151"/>
          <c:min val="48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0057312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Ketih</dc:creator>
  <cp:lastModifiedBy>Fildes, Robert</cp:lastModifiedBy>
  <cp:revision>6</cp:revision>
  <cp:lastPrinted>2010-02-15T19:32:00Z</cp:lastPrinted>
  <dcterms:created xsi:type="dcterms:W3CDTF">2017-08-20T19:15:00Z</dcterms:created>
  <dcterms:modified xsi:type="dcterms:W3CDTF">2017-09-02T13:19:00Z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