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F0332" w14:textId="77777777" w:rsidR="009D289D" w:rsidRPr="003E4C1A" w:rsidRDefault="00C20DF8" w:rsidP="00C20DF8">
      <w:pPr>
        <w:pStyle w:val="Heading1"/>
        <w:jc w:val="center"/>
        <w:rPr>
          <w:color w:val="auto"/>
          <w:sz w:val="24"/>
        </w:rPr>
      </w:pPr>
      <w:r w:rsidRPr="003E4C1A">
        <w:rPr>
          <w:color w:val="auto"/>
          <w:sz w:val="24"/>
        </w:rPr>
        <w:t>Chapter 9: Outline Solutions</w:t>
      </w:r>
    </w:p>
    <w:p w14:paraId="01DA4187" w14:textId="77777777" w:rsidR="00C20DF8" w:rsidRPr="003E4C1A" w:rsidRDefault="005E41BC" w:rsidP="005E41BC">
      <w:pPr>
        <w:jc w:val="center"/>
        <w:rPr>
          <w:szCs w:val="28"/>
        </w:rPr>
      </w:pPr>
      <w:r w:rsidRPr="003E4C1A">
        <w:rPr>
          <w:szCs w:val="28"/>
        </w:rPr>
        <w:t>Solutions were generated using Minitab</w:t>
      </w:r>
      <w:r w:rsidR="003E4C1A" w:rsidRPr="003E4C1A">
        <w:rPr>
          <w:szCs w:val="28"/>
        </w:rPr>
        <w:t xml:space="preserve"> and SPSS</w:t>
      </w:r>
      <w:r w:rsidRPr="003E4C1A">
        <w:rPr>
          <w:szCs w:val="28"/>
        </w:rPr>
        <w:t xml:space="preserve"> unless otherwise stated.</w:t>
      </w:r>
    </w:p>
    <w:p w14:paraId="2D10798A" w14:textId="77777777" w:rsidR="00C20DF8" w:rsidRPr="003E4C1A" w:rsidRDefault="00C20DF8" w:rsidP="003E4C1A">
      <w:pPr>
        <w:pStyle w:val="Heading3"/>
        <w:rPr>
          <w:sz w:val="22"/>
        </w:rPr>
      </w:pPr>
      <w:r w:rsidRPr="003E4C1A">
        <w:rPr>
          <w:sz w:val="22"/>
        </w:rPr>
        <w:t xml:space="preserve">9.1 </w:t>
      </w:r>
    </w:p>
    <w:p w14:paraId="6C135E07" w14:textId="77777777" w:rsidR="00C20DF8" w:rsidRPr="003E4C1A" w:rsidRDefault="00C20DF8" w:rsidP="00C20DF8">
      <w:pPr>
        <w:rPr>
          <w:sz w:val="22"/>
        </w:rPr>
      </w:pPr>
      <w:r w:rsidRPr="003E4C1A">
        <w:rPr>
          <w:sz w:val="22"/>
        </w:rPr>
        <w:t xml:space="preserve">Define </w:t>
      </w:r>
      <w:r w:rsidRPr="003E4C1A">
        <w:rPr>
          <w:i/>
          <w:sz w:val="22"/>
        </w:rPr>
        <w:t>X</w:t>
      </w:r>
      <w:r w:rsidRPr="003E4C1A">
        <w:rPr>
          <w:sz w:val="22"/>
          <w:vertAlign w:val="subscript"/>
        </w:rPr>
        <w:t>3</w:t>
      </w:r>
      <w:r w:rsidRPr="003E4C1A">
        <w:rPr>
          <w:sz w:val="22"/>
        </w:rPr>
        <w:t xml:space="preserve"> = (0 if female, 1 if male). Given the expression:</w:t>
      </w:r>
      <w:r w:rsidRPr="003E4C1A">
        <w:rPr>
          <w:sz w:val="22"/>
        </w:rPr>
        <w:tab/>
      </w:r>
      <w:r w:rsidRPr="003E4C1A">
        <w:rPr>
          <w:sz w:val="22"/>
        </w:rPr>
        <w:tab/>
      </w:r>
      <w:r w:rsidRPr="003E4C1A">
        <w:rPr>
          <w:sz w:val="22"/>
        </w:rPr>
        <w:tab/>
      </w:r>
    </w:p>
    <w:p w14:paraId="3E0B1A8B" w14:textId="77777777" w:rsidR="00C20DF8" w:rsidRPr="003E4C1A" w:rsidRDefault="00C20DF8" w:rsidP="00C20DF8">
      <w:pPr>
        <w:jc w:val="center"/>
        <w:rPr>
          <w:position w:val="-12"/>
          <w:sz w:val="22"/>
        </w:rPr>
      </w:pPr>
      <w:r w:rsidRPr="003E4C1A">
        <w:rPr>
          <w:position w:val="-12"/>
          <w:sz w:val="22"/>
        </w:rPr>
        <w:object w:dxaOrig="2260" w:dyaOrig="360" w14:anchorId="6835B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17.65pt" o:ole="">
            <v:imagedata r:id="rId7" o:title=""/>
          </v:shape>
          <o:OLEObject Type="Embed" ProgID="Equation.DSMT4" ShapeID="_x0000_i1025" DrawAspect="Content" ObjectID="_1566133383" r:id="rId8"/>
        </w:object>
      </w:r>
    </w:p>
    <w:p w14:paraId="4B0624D5" w14:textId="77777777" w:rsidR="00C20DF8" w:rsidRPr="003E4C1A" w:rsidRDefault="00C20DF8" w:rsidP="00C20DF8">
      <w:pPr>
        <w:rPr>
          <w:position w:val="-12"/>
          <w:sz w:val="22"/>
        </w:rPr>
      </w:pPr>
      <w:r w:rsidRPr="003E4C1A">
        <w:rPr>
          <w:position w:val="-12"/>
          <w:sz w:val="22"/>
        </w:rPr>
        <w:t xml:space="preserve">When   </w:t>
      </w:r>
      <w:r w:rsidRPr="003E4C1A">
        <w:rPr>
          <w:i/>
          <w:position w:val="-12"/>
          <w:sz w:val="22"/>
        </w:rPr>
        <w:t>X</w:t>
      </w:r>
      <w:r w:rsidRPr="003E4C1A">
        <w:rPr>
          <w:i/>
          <w:position w:val="-12"/>
          <w:sz w:val="22"/>
          <w:vertAlign w:val="subscript"/>
        </w:rPr>
        <w:t xml:space="preserve">3 </w:t>
      </w:r>
      <w:r w:rsidRPr="003E4C1A">
        <w:rPr>
          <w:position w:val="-12"/>
          <w:sz w:val="22"/>
        </w:rPr>
        <w:t xml:space="preserve">= 0 the equation reduces to </w:t>
      </w:r>
    </w:p>
    <w:p w14:paraId="45BFCD28" w14:textId="77777777" w:rsidR="00C20DF8" w:rsidRPr="003E4C1A" w:rsidRDefault="00C20DF8" w:rsidP="00C20DF8">
      <w:pPr>
        <w:jc w:val="center"/>
        <w:rPr>
          <w:position w:val="-12"/>
          <w:sz w:val="22"/>
        </w:rPr>
      </w:pPr>
      <w:r w:rsidRPr="003E4C1A">
        <w:rPr>
          <w:position w:val="-12"/>
          <w:sz w:val="22"/>
        </w:rPr>
        <w:object w:dxaOrig="1660" w:dyaOrig="360" w14:anchorId="71059AC4">
          <v:shape id="_x0000_i1026" type="#_x0000_t75" style="width:83.55pt;height:17.65pt" o:ole="">
            <v:imagedata r:id="rId9" o:title=""/>
          </v:shape>
          <o:OLEObject Type="Embed" ProgID="Equation.DSMT4" ShapeID="_x0000_i1026" DrawAspect="Content" ObjectID="_1566133384" r:id="rId10"/>
        </w:object>
      </w:r>
    </w:p>
    <w:p w14:paraId="6A2E3FD6" w14:textId="77777777" w:rsidR="00C20DF8" w:rsidRPr="003E4C1A" w:rsidRDefault="00C20DF8" w:rsidP="00C20DF8">
      <w:pPr>
        <w:rPr>
          <w:position w:val="-12"/>
          <w:sz w:val="22"/>
        </w:rPr>
      </w:pPr>
      <w:r w:rsidRPr="003E4C1A">
        <w:rPr>
          <w:position w:val="-12"/>
          <w:sz w:val="22"/>
        </w:rPr>
        <w:t xml:space="preserve">When   </w:t>
      </w:r>
      <w:r w:rsidRPr="003E4C1A">
        <w:rPr>
          <w:i/>
          <w:position w:val="-12"/>
          <w:sz w:val="22"/>
        </w:rPr>
        <w:t>X</w:t>
      </w:r>
      <w:r w:rsidRPr="003E4C1A">
        <w:rPr>
          <w:i/>
          <w:position w:val="-12"/>
          <w:sz w:val="22"/>
          <w:vertAlign w:val="subscript"/>
        </w:rPr>
        <w:t xml:space="preserve">3 </w:t>
      </w:r>
      <w:r w:rsidRPr="003E4C1A">
        <w:rPr>
          <w:position w:val="-12"/>
          <w:sz w:val="22"/>
        </w:rPr>
        <w:t xml:space="preserve">= 1 the equation becomes </w:t>
      </w:r>
    </w:p>
    <w:p w14:paraId="0B53D973" w14:textId="77777777" w:rsidR="00C20DF8" w:rsidRPr="003E4C1A" w:rsidRDefault="00C20DF8" w:rsidP="00B20B97">
      <w:pPr>
        <w:jc w:val="center"/>
        <w:rPr>
          <w:position w:val="-12"/>
          <w:sz w:val="22"/>
        </w:rPr>
      </w:pPr>
      <w:r w:rsidRPr="003E4C1A">
        <w:rPr>
          <w:position w:val="-12"/>
          <w:sz w:val="22"/>
        </w:rPr>
        <w:object w:dxaOrig="3040" w:dyaOrig="360" w14:anchorId="7F0F4723">
          <v:shape id="_x0000_i1027" type="#_x0000_t75" style="width:152.15pt;height:17.65pt" o:ole="">
            <v:imagedata r:id="rId11" o:title=""/>
          </v:shape>
          <o:OLEObject Type="Embed" ProgID="Equation.DSMT4" ShapeID="_x0000_i1027" DrawAspect="Content" ObjectID="_1566133385" r:id="rId12"/>
        </w:object>
      </w:r>
    </w:p>
    <w:p w14:paraId="2AC9C90D" w14:textId="77777777" w:rsidR="00C20DF8" w:rsidRPr="003E4C1A" w:rsidRDefault="00C20DF8" w:rsidP="003E4C1A">
      <w:pPr>
        <w:pStyle w:val="Heading3"/>
        <w:rPr>
          <w:sz w:val="22"/>
        </w:rPr>
      </w:pPr>
      <w:r w:rsidRPr="003E4C1A">
        <w:rPr>
          <w:sz w:val="22"/>
        </w:rPr>
        <w:t>9.2</w:t>
      </w:r>
    </w:p>
    <w:p w14:paraId="1A32BB03" w14:textId="77777777" w:rsidR="00D76DA6" w:rsidRPr="003E4C1A" w:rsidRDefault="003D28A0" w:rsidP="00C20DF8">
      <w:pPr>
        <w:rPr>
          <w:position w:val="-12"/>
          <w:sz w:val="22"/>
        </w:rPr>
      </w:pPr>
      <w:r w:rsidRPr="003E4C1A">
        <w:rPr>
          <w:position w:val="-12"/>
          <w:sz w:val="22"/>
        </w:rPr>
        <w:t xml:space="preserve">40 </w:t>
      </w:r>
      <w:r w:rsidR="00D76DA6" w:rsidRPr="003E4C1A">
        <w:rPr>
          <w:position w:val="-12"/>
          <w:sz w:val="22"/>
        </w:rPr>
        <w:t>observations were generated for the model:</w:t>
      </w:r>
    </w:p>
    <w:p w14:paraId="273D19EA" w14:textId="77777777" w:rsidR="00D76DA6" w:rsidRPr="003E4C1A" w:rsidRDefault="00D76DA6" w:rsidP="00D76DA6">
      <w:pPr>
        <w:pStyle w:val="MTDisplayEquation"/>
        <w:rPr>
          <w:sz w:val="22"/>
        </w:rPr>
      </w:pPr>
      <w:r w:rsidRPr="003E4C1A">
        <w:rPr>
          <w:sz w:val="22"/>
        </w:rPr>
        <w:tab/>
      </w:r>
      <w:r w:rsidRPr="003E4C1A">
        <w:rPr>
          <w:sz w:val="22"/>
        </w:rPr>
        <w:object w:dxaOrig="3300" w:dyaOrig="360" w14:anchorId="08290653">
          <v:shape id="_x0000_i1028" type="#_x0000_t75" style="width:164.4pt;height:17.65pt" o:ole="">
            <v:imagedata r:id="rId13" o:title=""/>
          </v:shape>
          <o:OLEObject Type="Embed" ProgID="Equation.DSMT4" ShapeID="_x0000_i1028" DrawAspect="Content" ObjectID="_1566133386" r:id="rId14"/>
        </w:object>
      </w:r>
    </w:p>
    <w:p w14:paraId="6E17E5D8" w14:textId="77777777" w:rsidR="00C20DF8" w:rsidRPr="003E4C1A" w:rsidRDefault="00D76DA6" w:rsidP="00C20DF8">
      <w:pPr>
        <w:rPr>
          <w:position w:val="-12"/>
          <w:sz w:val="22"/>
        </w:rPr>
      </w:pPr>
      <w:r w:rsidRPr="003E4C1A">
        <w:rPr>
          <w:position w:val="-12"/>
          <w:sz w:val="22"/>
        </w:rPr>
        <w:t xml:space="preserve">The coefficients X1 – X4   represent the four quarters of the </w:t>
      </w:r>
      <w:r w:rsidR="003D28A0" w:rsidRPr="003E4C1A">
        <w:rPr>
          <w:position w:val="-12"/>
          <w:sz w:val="22"/>
        </w:rPr>
        <w:t>y</w:t>
      </w:r>
      <w:r w:rsidRPr="003E4C1A">
        <w:rPr>
          <w:position w:val="-12"/>
          <w:sz w:val="22"/>
        </w:rPr>
        <w:t>ear, so the data correspond to 10 years of data.  The error terms are random numbers generated from independent normal distributions with mean 0 and variance 1</w:t>
      </w:r>
      <w:r w:rsidRPr="003E4C1A">
        <w:rPr>
          <w:position w:val="-12"/>
          <w:sz w:val="22"/>
          <w:highlight w:val="yellow"/>
        </w:rPr>
        <w:t>.</w:t>
      </w:r>
      <w:r w:rsidR="00004AE0" w:rsidRPr="003E4C1A">
        <w:rPr>
          <w:position w:val="-12"/>
          <w:sz w:val="22"/>
          <w:highlight w:val="yellow"/>
        </w:rPr>
        <w:t xml:space="preserve"> A data file is available on the exercise solutions web site, Data_Exercise_9.1.xlsx. The results of analyzing the data will differ due to the use of a random number generator.</w:t>
      </w:r>
    </w:p>
    <w:p w14:paraId="25D98662" w14:textId="77777777" w:rsidR="00B20B97" w:rsidRPr="003E4C1A" w:rsidRDefault="00B20B97" w:rsidP="00C20DF8">
      <w:pPr>
        <w:rPr>
          <w:position w:val="-12"/>
          <w:sz w:val="22"/>
        </w:rPr>
      </w:pPr>
      <w:r w:rsidRPr="003E4C1A">
        <w:rPr>
          <w:i/>
          <w:position w:val="-12"/>
          <w:sz w:val="22"/>
        </w:rPr>
        <w:t>Minitab Output</w:t>
      </w:r>
      <w:r w:rsidR="0031506D" w:rsidRPr="003E4C1A">
        <w:rPr>
          <w:i/>
          <w:position w:val="-12"/>
          <w:sz w:val="22"/>
        </w:rPr>
        <w:t xml:space="preserve"> </w:t>
      </w:r>
      <w:r w:rsidR="0031506D" w:rsidRPr="003E4C1A">
        <w:rPr>
          <w:position w:val="-12"/>
          <w:sz w:val="22"/>
        </w:rPr>
        <w:t>[The results for SAS, SPSS and other major statistical programs are identical]</w:t>
      </w:r>
    </w:p>
    <w:p w14:paraId="25051B45" w14:textId="77777777" w:rsidR="00B20B97" w:rsidRPr="003E4C1A" w:rsidRDefault="00B20B97" w:rsidP="00B20B97">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Y versus X1, X2, X3, X4 </w:t>
      </w:r>
    </w:p>
    <w:p w14:paraId="4FF3EC59" w14:textId="77777777" w:rsidR="00B20B97" w:rsidRPr="003E4C1A" w:rsidRDefault="00B20B97" w:rsidP="00B20B97">
      <w:pPr>
        <w:autoSpaceDE w:val="0"/>
        <w:autoSpaceDN w:val="0"/>
        <w:adjustRightInd w:val="0"/>
        <w:spacing w:after="0" w:line="240" w:lineRule="auto"/>
        <w:rPr>
          <w:rFonts w:ascii="Arial" w:hAnsi="Arial" w:cs="Arial"/>
          <w:b/>
          <w:bCs/>
          <w:sz w:val="20"/>
          <w:szCs w:val="22"/>
        </w:rPr>
      </w:pPr>
    </w:p>
    <w:p w14:paraId="5BBEFAB5"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X4 is highly correlated with other X variables</w:t>
      </w:r>
    </w:p>
    <w:p w14:paraId="48A4CC91"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X4 has been removed from the equation.</w:t>
      </w:r>
    </w:p>
    <w:p w14:paraId="7548B635"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p>
    <w:p w14:paraId="0182FFCD"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The regression equation is</w:t>
      </w:r>
    </w:p>
    <w:p w14:paraId="199C085B"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Y = 18.0 - 12.0 X1 - 10.4 X2 - 8.62 X3</w:t>
      </w:r>
    </w:p>
    <w:p w14:paraId="11F95D56"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p>
    <w:p w14:paraId="267E55CB"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57AE08A6"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17.9559   0.3378   53.16  0.000</w:t>
      </w:r>
    </w:p>
    <w:p w14:paraId="4A8EBDD4"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X1         -12.0403   0.4777  -25.20  0.000</w:t>
      </w:r>
    </w:p>
    <w:p w14:paraId="6115575D"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X2         -10.4218   0.4777  -21.82  0.000</w:t>
      </w:r>
    </w:p>
    <w:p w14:paraId="0AC57377"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X3          -8.6195   0.4777  -18.04  0.000</w:t>
      </w:r>
    </w:p>
    <w:p w14:paraId="53EB4630"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p>
    <w:p w14:paraId="03F094DB"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1.06818   R-Sq = 95.5%   R-Sq(adj) = 95.1%</w:t>
      </w:r>
    </w:p>
    <w:p w14:paraId="3F8B3AE0" w14:textId="77777777" w:rsidR="00E31458" w:rsidRPr="003E4C1A" w:rsidRDefault="00E31458" w:rsidP="00B20B97">
      <w:pPr>
        <w:autoSpaceDE w:val="0"/>
        <w:autoSpaceDN w:val="0"/>
        <w:adjustRightInd w:val="0"/>
        <w:spacing w:after="0" w:line="240" w:lineRule="auto"/>
        <w:rPr>
          <w:rFonts w:ascii="Courier New" w:hAnsi="Courier New" w:cs="Courier New"/>
          <w:sz w:val="20"/>
          <w:szCs w:val="22"/>
        </w:rPr>
      </w:pPr>
    </w:p>
    <w:p w14:paraId="5B5E6862"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p>
    <w:p w14:paraId="4FD75C9B" w14:textId="77777777" w:rsidR="00B20B97" w:rsidRPr="003E4C1A" w:rsidRDefault="00E31458"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14087A75"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244E8D4F"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3  863.62  287.87  252.30  0.000</w:t>
      </w:r>
    </w:p>
    <w:p w14:paraId="748FC904" w14:textId="77777777" w:rsidR="00B20B97" w:rsidRPr="003E4C1A" w:rsidRDefault="00B20B97" w:rsidP="00B20B97">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36   41.08    1.14</w:t>
      </w:r>
    </w:p>
    <w:p w14:paraId="4B1F9CEF" w14:textId="77777777" w:rsidR="00B20B97" w:rsidRPr="003E4C1A" w:rsidRDefault="00B20B97" w:rsidP="00C3709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lastRenderedPageBreak/>
        <w:t>Tot</w:t>
      </w:r>
      <w:r w:rsidR="00C37096" w:rsidRPr="003E4C1A">
        <w:rPr>
          <w:rFonts w:ascii="Courier New" w:hAnsi="Courier New" w:cs="Courier New"/>
          <w:sz w:val="20"/>
          <w:szCs w:val="22"/>
        </w:rPr>
        <w:t>al           39  904.69</w:t>
      </w:r>
    </w:p>
    <w:p w14:paraId="16D447AE" w14:textId="77777777" w:rsidR="00C37096" w:rsidRPr="003E4C1A" w:rsidRDefault="00C37096" w:rsidP="00C37096">
      <w:pPr>
        <w:autoSpaceDE w:val="0"/>
        <w:autoSpaceDN w:val="0"/>
        <w:adjustRightInd w:val="0"/>
        <w:spacing w:after="0" w:line="240" w:lineRule="auto"/>
        <w:rPr>
          <w:rFonts w:ascii="Courier New" w:hAnsi="Courier New" w:cs="Courier New"/>
          <w:sz w:val="20"/>
          <w:szCs w:val="22"/>
        </w:rPr>
      </w:pPr>
    </w:p>
    <w:p w14:paraId="68CEA34B" w14:textId="77777777" w:rsidR="00B20B97" w:rsidRPr="003E4C1A" w:rsidRDefault="00B20B97" w:rsidP="00B20B97">
      <w:pPr>
        <w:autoSpaceDE w:val="0"/>
        <w:autoSpaceDN w:val="0"/>
        <w:adjustRightInd w:val="0"/>
        <w:spacing w:after="0" w:line="240" w:lineRule="auto"/>
        <w:rPr>
          <w:sz w:val="22"/>
        </w:rPr>
      </w:pPr>
      <w:r w:rsidRPr="003E4C1A">
        <w:rPr>
          <w:sz w:val="22"/>
        </w:rPr>
        <w:t>At first sight this looks nothing like the generating equation.  However, if we recall that:</w:t>
      </w:r>
    </w:p>
    <w:p w14:paraId="5A5B6037" w14:textId="77777777" w:rsidR="00B20B97" w:rsidRPr="003E4C1A" w:rsidRDefault="00B20B97" w:rsidP="00B20B97">
      <w:pPr>
        <w:autoSpaceDE w:val="0"/>
        <w:autoSpaceDN w:val="0"/>
        <w:adjustRightInd w:val="0"/>
        <w:spacing w:after="0" w:line="240" w:lineRule="auto"/>
        <w:jc w:val="center"/>
        <w:rPr>
          <w:sz w:val="22"/>
        </w:rPr>
      </w:pPr>
    </w:p>
    <w:p w14:paraId="7E87145D" w14:textId="77777777" w:rsidR="00B20B97" w:rsidRPr="003E4C1A" w:rsidRDefault="00B20B97" w:rsidP="00B20B97">
      <w:pPr>
        <w:autoSpaceDE w:val="0"/>
        <w:autoSpaceDN w:val="0"/>
        <w:adjustRightInd w:val="0"/>
        <w:spacing w:after="0" w:line="240" w:lineRule="auto"/>
        <w:jc w:val="center"/>
        <w:rPr>
          <w:sz w:val="22"/>
        </w:rPr>
      </w:pPr>
      <w:r w:rsidRPr="003E4C1A">
        <w:rPr>
          <w:position w:val="-12"/>
          <w:sz w:val="22"/>
        </w:rPr>
        <w:object w:dxaOrig="2140" w:dyaOrig="360" w14:anchorId="28E45454">
          <v:shape id="_x0000_i1029" type="#_x0000_t75" style="width:107.3pt;height:17.65pt" o:ole="">
            <v:imagedata r:id="rId15" o:title=""/>
          </v:shape>
          <o:OLEObject Type="Embed" ProgID="Equation.DSMT4" ShapeID="_x0000_i1029" DrawAspect="Content" ObjectID="_1566133387" r:id="rId16"/>
        </w:object>
      </w:r>
    </w:p>
    <w:p w14:paraId="1F2533B1" w14:textId="77777777" w:rsidR="00B20B97" w:rsidRPr="003E4C1A" w:rsidRDefault="00B20B97" w:rsidP="00B20B97">
      <w:pPr>
        <w:autoSpaceDE w:val="0"/>
        <w:autoSpaceDN w:val="0"/>
        <w:adjustRightInd w:val="0"/>
        <w:spacing w:after="0" w:line="240" w:lineRule="auto"/>
        <w:rPr>
          <w:sz w:val="22"/>
        </w:rPr>
      </w:pPr>
      <w:r w:rsidRPr="003E4C1A">
        <w:rPr>
          <w:sz w:val="22"/>
        </w:rPr>
        <w:t>We may substitute for X4</w:t>
      </w:r>
      <w:r w:rsidRPr="003E4C1A">
        <w:rPr>
          <w:sz w:val="22"/>
          <w:vertAlign w:val="subscript"/>
        </w:rPr>
        <w:t xml:space="preserve">  </w:t>
      </w:r>
      <w:r w:rsidRPr="003E4C1A">
        <w:rPr>
          <w:sz w:val="22"/>
        </w:rPr>
        <w:t>in the original equation to obtain:</w:t>
      </w:r>
    </w:p>
    <w:p w14:paraId="713CC32C" w14:textId="77777777" w:rsidR="00E31458" w:rsidRPr="003E4C1A" w:rsidRDefault="00E31458" w:rsidP="00B20B97">
      <w:pPr>
        <w:autoSpaceDE w:val="0"/>
        <w:autoSpaceDN w:val="0"/>
        <w:adjustRightInd w:val="0"/>
        <w:spacing w:after="0" w:line="240" w:lineRule="auto"/>
        <w:rPr>
          <w:sz w:val="22"/>
        </w:rPr>
      </w:pPr>
    </w:p>
    <w:p w14:paraId="43185FD4" w14:textId="77777777" w:rsidR="00B20B97" w:rsidRPr="003E4C1A" w:rsidRDefault="00E31458" w:rsidP="00C37096">
      <w:pPr>
        <w:autoSpaceDE w:val="0"/>
        <w:autoSpaceDN w:val="0"/>
        <w:adjustRightInd w:val="0"/>
        <w:spacing w:after="0" w:line="240" w:lineRule="auto"/>
        <w:jc w:val="center"/>
        <w:rPr>
          <w:sz w:val="22"/>
        </w:rPr>
      </w:pPr>
      <w:r w:rsidRPr="003E4C1A">
        <w:rPr>
          <w:position w:val="-30"/>
          <w:sz w:val="22"/>
        </w:rPr>
        <w:object w:dxaOrig="4700" w:dyaOrig="720" w14:anchorId="5A83DA81">
          <v:shape id="_x0000_i1030" type="#_x0000_t75" style="width:235pt;height:36pt" o:ole="">
            <v:imagedata r:id="rId17" o:title=""/>
          </v:shape>
          <o:OLEObject Type="Embed" ProgID="Equation.DSMT4" ShapeID="_x0000_i1030" DrawAspect="Content" ObjectID="_1566133388" r:id="rId18"/>
        </w:object>
      </w:r>
    </w:p>
    <w:p w14:paraId="192110C6" w14:textId="77777777" w:rsidR="005E41BC" w:rsidRPr="003E4C1A" w:rsidRDefault="00E31458" w:rsidP="00B20B97">
      <w:pPr>
        <w:autoSpaceDE w:val="0"/>
        <w:autoSpaceDN w:val="0"/>
        <w:adjustRightInd w:val="0"/>
        <w:spacing w:after="0" w:line="240" w:lineRule="auto"/>
        <w:rPr>
          <w:sz w:val="22"/>
        </w:rPr>
      </w:pPr>
      <w:r w:rsidRPr="003E4C1A">
        <w:rPr>
          <w:sz w:val="22"/>
        </w:rPr>
        <w:t xml:space="preserve">The estimated coefficients are all close to the </w:t>
      </w:r>
      <w:r w:rsidR="0031506D" w:rsidRPr="003E4C1A">
        <w:rPr>
          <w:sz w:val="22"/>
        </w:rPr>
        <w:t xml:space="preserve">original input values. Also, note that the program automatically deletes the fourth variable because of the linear relationship. If you delete one of the other Xs instead, the results look different until analyzed as above, when all are equivalent. </w:t>
      </w:r>
    </w:p>
    <w:p w14:paraId="248D3DB8" w14:textId="77777777" w:rsidR="005E41BC" w:rsidRPr="003E4C1A" w:rsidRDefault="005E41BC" w:rsidP="00B20B97">
      <w:pPr>
        <w:autoSpaceDE w:val="0"/>
        <w:autoSpaceDN w:val="0"/>
        <w:adjustRightInd w:val="0"/>
        <w:spacing w:after="0" w:line="240" w:lineRule="auto"/>
        <w:rPr>
          <w:sz w:val="22"/>
        </w:rPr>
      </w:pPr>
    </w:p>
    <w:p w14:paraId="598581C0" w14:textId="77777777" w:rsidR="00B20B97" w:rsidRPr="003E4C1A" w:rsidRDefault="0031506D" w:rsidP="00B20B97">
      <w:pPr>
        <w:autoSpaceDE w:val="0"/>
        <w:autoSpaceDN w:val="0"/>
        <w:adjustRightInd w:val="0"/>
        <w:spacing w:after="0" w:line="240" w:lineRule="auto"/>
        <w:rPr>
          <w:sz w:val="22"/>
        </w:rPr>
      </w:pPr>
      <w:r w:rsidRPr="003E4C1A">
        <w:rPr>
          <w:sz w:val="22"/>
        </w:rPr>
        <w:t>The S, R</w:t>
      </w:r>
      <w:r w:rsidRPr="003E4C1A">
        <w:rPr>
          <w:sz w:val="22"/>
          <w:vertAlign w:val="superscript"/>
        </w:rPr>
        <w:t>2</w:t>
      </w:r>
      <w:r w:rsidRPr="003E4C1A">
        <w:rPr>
          <w:sz w:val="22"/>
        </w:rPr>
        <w:t xml:space="preserve"> and ANOVA results are always identical.</w:t>
      </w:r>
    </w:p>
    <w:p w14:paraId="71CF8EA5" w14:textId="77777777" w:rsidR="0031506D" w:rsidRPr="003E4C1A" w:rsidRDefault="0031506D" w:rsidP="00B20B97">
      <w:pPr>
        <w:autoSpaceDE w:val="0"/>
        <w:autoSpaceDN w:val="0"/>
        <w:adjustRightInd w:val="0"/>
        <w:spacing w:after="0" w:line="240" w:lineRule="auto"/>
        <w:rPr>
          <w:sz w:val="22"/>
        </w:rPr>
      </w:pPr>
    </w:p>
    <w:p w14:paraId="42A03F5C" w14:textId="77777777" w:rsidR="0031506D" w:rsidRPr="003E4C1A" w:rsidRDefault="0031506D" w:rsidP="00B20B97">
      <w:pPr>
        <w:autoSpaceDE w:val="0"/>
        <w:autoSpaceDN w:val="0"/>
        <w:adjustRightInd w:val="0"/>
        <w:spacing w:after="0" w:line="240" w:lineRule="auto"/>
        <w:rPr>
          <w:i/>
          <w:sz w:val="22"/>
        </w:rPr>
      </w:pPr>
      <w:r w:rsidRPr="003E4C1A">
        <w:rPr>
          <w:i/>
          <w:sz w:val="22"/>
        </w:rPr>
        <w:t>Excel Output</w:t>
      </w:r>
      <w:r w:rsidR="00C37096" w:rsidRPr="003E4C1A">
        <w:rPr>
          <w:i/>
          <w:sz w:val="22"/>
        </w:rPr>
        <w:t xml:space="preserve"> [Using Analysis ToolPak; edited to fit page]]</w:t>
      </w:r>
    </w:p>
    <w:tbl>
      <w:tblPr>
        <w:tblW w:w="8813" w:type="dxa"/>
        <w:tblInd w:w="93" w:type="dxa"/>
        <w:tblLook w:val="04A0" w:firstRow="1" w:lastRow="0" w:firstColumn="1" w:lastColumn="0" w:noHBand="0" w:noVBand="1"/>
      </w:tblPr>
      <w:tblGrid>
        <w:gridCol w:w="1289"/>
        <w:gridCol w:w="1159"/>
        <w:gridCol w:w="957"/>
        <w:gridCol w:w="875"/>
        <w:gridCol w:w="880"/>
        <w:gridCol w:w="1179"/>
        <w:gridCol w:w="880"/>
        <w:gridCol w:w="774"/>
        <w:gridCol w:w="820"/>
      </w:tblGrid>
      <w:tr w:rsidR="00C37096" w:rsidRPr="003E4C1A" w14:paraId="685C6A0C" w14:textId="77777777" w:rsidTr="00C37096">
        <w:trPr>
          <w:trHeight w:val="300"/>
        </w:trPr>
        <w:tc>
          <w:tcPr>
            <w:tcW w:w="2448" w:type="dxa"/>
            <w:gridSpan w:val="2"/>
            <w:tcBorders>
              <w:top w:val="nil"/>
              <w:left w:val="nil"/>
              <w:bottom w:val="nil"/>
              <w:right w:val="nil"/>
            </w:tcBorders>
            <w:shd w:val="clear" w:color="auto" w:fill="auto"/>
            <w:noWrap/>
            <w:vAlign w:val="bottom"/>
            <w:hideMark/>
          </w:tcPr>
          <w:p w14:paraId="18AB8A2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SUMMARY OUTPUT</w:t>
            </w:r>
          </w:p>
        </w:tc>
        <w:tc>
          <w:tcPr>
            <w:tcW w:w="957" w:type="dxa"/>
            <w:tcBorders>
              <w:top w:val="nil"/>
              <w:left w:val="nil"/>
              <w:bottom w:val="nil"/>
              <w:right w:val="nil"/>
            </w:tcBorders>
            <w:shd w:val="clear" w:color="auto" w:fill="auto"/>
            <w:noWrap/>
            <w:vAlign w:val="bottom"/>
            <w:hideMark/>
          </w:tcPr>
          <w:p w14:paraId="07E0034A"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37EAF0C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4B247D74"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51ED9F9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24100C2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16AF9CD3"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6A1FFDE7"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4D9AA5B9" w14:textId="77777777" w:rsidTr="00C37096">
        <w:trPr>
          <w:trHeight w:val="300"/>
        </w:trPr>
        <w:tc>
          <w:tcPr>
            <w:tcW w:w="2448" w:type="dxa"/>
            <w:gridSpan w:val="2"/>
            <w:tcBorders>
              <w:top w:val="single" w:sz="8" w:space="0" w:color="auto"/>
              <w:left w:val="nil"/>
              <w:bottom w:val="single" w:sz="4" w:space="0" w:color="auto"/>
              <w:right w:val="nil"/>
            </w:tcBorders>
            <w:shd w:val="clear" w:color="auto" w:fill="auto"/>
            <w:noWrap/>
            <w:vAlign w:val="bottom"/>
            <w:hideMark/>
          </w:tcPr>
          <w:p w14:paraId="3C5D341D"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Regression Statistics</w:t>
            </w:r>
          </w:p>
        </w:tc>
        <w:tc>
          <w:tcPr>
            <w:tcW w:w="957" w:type="dxa"/>
            <w:tcBorders>
              <w:top w:val="nil"/>
              <w:left w:val="nil"/>
              <w:bottom w:val="nil"/>
              <w:right w:val="nil"/>
            </w:tcBorders>
            <w:shd w:val="clear" w:color="auto" w:fill="auto"/>
            <w:noWrap/>
            <w:vAlign w:val="bottom"/>
            <w:hideMark/>
          </w:tcPr>
          <w:p w14:paraId="5EA509A3"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7C6F8887"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DD5ACD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69546914"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66500E3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283E27A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7384ED90"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1D2865E4" w14:textId="77777777" w:rsidTr="00C37096">
        <w:trPr>
          <w:trHeight w:val="300"/>
        </w:trPr>
        <w:tc>
          <w:tcPr>
            <w:tcW w:w="1289" w:type="dxa"/>
            <w:tcBorders>
              <w:top w:val="nil"/>
              <w:left w:val="nil"/>
              <w:bottom w:val="nil"/>
              <w:right w:val="nil"/>
            </w:tcBorders>
            <w:shd w:val="clear" w:color="auto" w:fill="auto"/>
            <w:noWrap/>
            <w:vAlign w:val="bottom"/>
            <w:hideMark/>
          </w:tcPr>
          <w:p w14:paraId="40D48026"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Multiple R</w:t>
            </w:r>
          </w:p>
        </w:tc>
        <w:tc>
          <w:tcPr>
            <w:tcW w:w="1159" w:type="dxa"/>
            <w:tcBorders>
              <w:top w:val="nil"/>
              <w:left w:val="nil"/>
              <w:bottom w:val="nil"/>
              <w:right w:val="nil"/>
            </w:tcBorders>
            <w:shd w:val="clear" w:color="auto" w:fill="auto"/>
            <w:noWrap/>
            <w:vAlign w:val="bottom"/>
            <w:hideMark/>
          </w:tcPr>
          <w:p w14:paraId="334518C2"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0.977</w:t>
            </w:r>
          </w:p>
        </w:tc>
        <w:tc>
          <w:tcPr>
            <w:tcW w:w="957" w:type="dxa"/>
            <w:tcBorders>
              <w:top w:val="nil"/>
              <w:left w:val="nil"/>
              <w:bottom w:val="nil"/>
              <w:right w:val="nil"/>
            </w:tcBorders>
            <w:shd w:val="clear" w:color="auto" w:fill="auto"/>
            <w:noWrap/>
            <w:vAlign w:val="bottom"/>
            <w:hideMark/>
          </w:tcPr>
          <w:p w14:paraId="7CD393FA"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5BE0E54A"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DC9314E"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0A756CF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5E2A562"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72EF9663"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6C69427B"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2EC8F93E" w14:textId="77777777" w:rsidTr="00C37096">
        <w:trPr>
          <w:trHeight w:val="300"/>
        </w:trPr>
        <w:tc>
          <w:tcPr>
            <w:tcW w:w="1289" w:type="dxa"/>
            <w:tcBorders>
              <w:top w:val="nil"/>
              <w:left w:val="nil"/>
              <w:bottom w:val="nil"/>
              <w:right w:val="nil"/>
            </w:tcBorders>
            <w:shd w:val="clear" w:color="auto" w:fill="auto"/>
            <w:noWrap/>
            <w:vAlign w:val="bottom"/>
            <w:hideMark/>
          </w:tcPr>
          <w:p w14:paraId="31D9A363"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R Square</w:t>
            </w:r>
          </w:p>
        </w:tc>
        <w:tc>
          <w:tcPr>
            <w:tcW w:w="1159" w:type="dxa"/>
            <w:tcBorders>
              <w:top w:val="nil"/>
              <w:left w:val="nil"/>
              <w:bottom w:val="nil"/>
              <w:right w:val="nil"/>
            </w:tcBorders>
            <w:shd w:val="clear" w:color="auto" w:fill="auto"/>
            <w:noWrap/>
            <w:vAlign w:val="bottom"/>
            <w:hideMark/>
          </w:tcPr>
          <w:p w14:paraId="055DD25A"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0.955</w:t>
            </w:r>
          </w:p>
        </w:tc>
        <w:tc>
          <w:tcPr>
            <w:tcW w:w="957" w:type="dxa"/>
            <w:tcBorders>
              <w:top w:val="nil"/>
              <w:left w:val="nil"/>
              <w:bottom w:val="nil"/>
              <w:right w:val="nil"/>
            </w:tcBorders>
            <w:shd w:val="clear" w:color="auto" w:fill="auto"/>
            <w:noWrap/>
            <w:vAlign w:val="bottom"/>
            <w:hideMark/>
          </w:tcPr>
          <w:p w14:paraId="7B5B81CF"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008FEE78"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2CBC2645"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4914F325"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43C09BC2"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4F244462"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3D603473"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35D1E99D" w14:textId="77777777" w:rsidTr="00C37096">
        <w:trPr>
          <w:trHeight w:val="525"/>
        </w:trPr>
        <w:tc>
          <w:tcPr>
            <w:tcW w:w="1289" w:type="dxa"/>
            <w:tcBorders>
              <w:top w:val="nil"/>
              <w:left w:val="nil"/>
              <w:bottom w:val="nil"/>
              <w:right w:val="nil"/>
            </w:tcBorders>
            <w:shd w:val="clear" w:color="auto" w:fill="auto"/>
            <w:vAlign w:val="bottom"/>
            <w:hideMark/>
          </w:tcPr>
          <w:p w14:paraId="6F0E94B7"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Adjusted R Square</w:t>
            </w:r>
          </w:p>
        </w:tc>
        <w:tc>
          <w:tcPr>
            <w:tcW w:w="1159" w:type="dxa"/>
            <w:tcBorders>
              <w:top w:val="nil"/>
              <w:left w:val="nil"/>
              <w:bottom w:val="nil"/>
              <w:right w:val="nil"/>
            </w:tcBorders>
            <w:shd w:val="clear" w:color="auto" w:fill="auto"/>
            <w:vAlign w:val="bottom"/>
            <w:hideMark/>
          </w:tcPr>
          <w:p w14:paraId="1D6C1E7A"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0.923</w:t>
            </w:r>
          </w:p>
        </w:tc>
        <w:tc>
          <w:tcPr>
            <w:tcW w:w="957" w:type="dxa"/>
            <w:tcBorders>
              <w:top w:val="nil"/>
              <w:left w:val="nil"/>
              <w:bottom w:val="nil"/>
              <w:right w:val="nil"/>
            </w:tcBorders>
            <w:shd w:val="clear" w:color="auto" w:fill="auto"/>
            <w:noWrap/>
            <w:vAlign w:val="bottom"/>
            <w:hideMark/>
          </w:tcPr>
          <w:p w14:paraId="57D9FAA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607275D8"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221FC5BF"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37F207E7"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B2608C0"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5D2A93C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45750872"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32DF506F" w14:textId="77777777" w:rsidTr="00C37096">
        <w:trPr>
          <w:trHeight w:val="525"/>
        </w:trPr>
        <w:tc>
          <w:tcPr>
            <w:tcW w:w="1289" w:type="dxa"/>
            <w:tcBorders>
              <w:top w:val="nil"/>
              <w:left w:val="nil"/>
              <w:bottom w:val="nil"/>
              <w:right w:val="nil"/>
            </w:tcBorders>
            <w:shd w:val="clear" w:color="auto" w:fill="auto"/>
            <w:vAlign w:val="bottom"/>
            <w:hideMark/>
          </w:tcPr>
          <w:p w14:paraId="50FBEA9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Standard Error</w:t>
            </w:r>
          </w:p>
        </w:tc>
        <w:tc>
          <w:tcPr>
            <w:tcW w:w="1159" w:type="dxa"/>
            <w:tcBorders>
              <w:top w:val="nil"/>
              <w:left w:val="nil"/>
              <w:bottom w:val="nil"/>
              <w:right w:val="nil"/>
            </w:tcBorders>
            <w:shd w:val="clear" w:color="auto" w:fill="auto"/>
            <w:vAlign w:val="bottom"/>
            <w:hideMark/>
          </w:tcPr>
          <w:p w14:paraId="6B63E31E"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1.068</w:t>
            </w:r>
          </w:p>
        </w:tc>
        <w:tc>
          <w:tcPr>
            <w:tcW w:w="957" w:type="dxa"/>
            <w:tcBorders>
              <w:top w:val="nil"/>
              <w:left w:val="nil"/>
              <w:bottom w:val="nil"/>
              <w:right w:val="nil"/>
            </w:tcBorders>
            <w:shd w:val="clear" w:color="auto" w:fill="auto"/>
            <w:noWrap/>
            <w:vAlign w:val="bottom"/>
            <w:hideMark/>
          </w:tcPr>
          <w:p w14:paraId="720CF98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76CE4F3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63C2E034"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46200D45"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6A9FCD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52567A3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5A9C225E"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7E7884E9" w14:textId="77777777" w:rsidTr="00C37096">
        <w:trPr>
          <w:trHeight w:val="315"/>
        </w:trPr>
        <w:tc>
          <w:tcPr>
            <w:tcW w:w="1289" w:type="dxa"/>
            <w:tcBorders>
              <w:top w:val="nil"/>
              <w:left w:val="nil"/>
              <w:bottom w:val="single" w:sz="8" w:space="0" w:color="auto"/>
              <w:right w:val="nil"/>
            </w:tcBorders>
            <w:shd w:val="clear" w:color="auto" w:fill="auto"/>
            <w:noWrap/>
            <w:vAlign w:val="bottom"/>
            <w:hideMark/>
          </w:tcPr>
          <w:p w14:paraId="3C1D7576"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Observations</w:t>
            </w:r>
          </w:p>
        </w:tc>
        <w:tc>
          <w:tcPr>
            <w:tcW w:w="1159" w:type="dxa"/>
            <w:tcBorders>
              <w:top w:val="nil"/>
              <w:left w:val="nil"/>
              <w:bottom w:val="single" w:sz="8" w:space="0" w:color="auto"/>
              <w:right w:val="nil"/>
            </w:tcBorders>
            <w:shd w:val="clear" w:color="auto" w:fill="auto"/>
            <w:noWrap/>
            <w:vAlign w:val="bottom"/>
            <w:hideMark/>
          </w:tcPr>
          <w:p w14:paraId="5130001D"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40</w:t>
            </w:r>
          </w:p>
        </w:tc>
        <w:tc>
          <w:tcPr>
            <w:tcW w:w="957" w:type="dxa"/>
            <w:tcBorders>
              <w:top w:val="nil"/>
              <w:left w:val="nil"/>
              <w:bottom w:val="nil"/>
              <w:right w:val="nil"/>
            </w:tcBorders>
            <w:shd w:val="clear" w:color="auto" w:fill="auto"/>
            <w:noWrap/>
            <w:vAlign w:val="bottom"/>
            <w:hideMark/>
          </w:tcPr>
          <w:p w14:paraId="398146F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2F8CDAF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49B9BA2E"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75285F3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28DA698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5E0FF74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258F1DD7"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7AFBC2F3" w14:textId="77777777" w:rsidTr="00C37096">
        <w:trPr>
          <w:trHeight w:val="300"/>
        </w:trPr>
        <w:tc>
          <w:tcPr>
            <w:tcW w:w="1289" w:type="dxa"/>
            <w:tcBorders>
              <w:top w:val="nil"/>
              <w:left w:val="nil"/>
              <w:bottom w:val="nil"/>
              <w:right w:val="nil"/>
            </w:tcBorders>
            <w:shd w:val="clear" w:color="auto" w:fill="auto"/>
            <w:noWrap/>
            <w:vAlign w:val="bottom"/>
            <w:hideMark/>
          </w:tcPr>
          <w:p w14:paraId="708FED9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59" w:type="dxa"/>
            <w:tcBorders>
              <w:top w:val="nil"/>
              <w:left w:val="nil"/>
              <w:bottom w:val="nil"/>
              <w:right w:val="nil"/>
            </w:tcBorders>
            <w:shd w:val="clear" w:color="auto" w:fill="auto"/>
            <w:noWrap/>
            <w:vAlign w:val="bottom"/>
            <w:hideMark/>
          </w:tcPr>
          <w:p w14:paraId="5C9B430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957" w:type="dxa"/>
            <w:tcBorders>
              <w:top w:val="nil"/>
              <w:left w:val="nil"/>
              <w:bottom w:val="nil"/>
              <w:right w:val="nil"/>
            </w:tcBorders>
            <w:shd w:val="clear" w:color="auto" w:fill="auto"/>
            <w:noWrap/>
            <w:vAlign w:val="bottom"/>
            <w:hideMark/>
          </w:tcPr>
          <w:p w14:paraId="4B6736CA"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51ADB5A7"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101EB272"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04B06CA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7F45D13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3478C0F7"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178F9960"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1CCABBB0" w14:textId="77777777" w:rsidTr="00C37096">
        <w:trPr>
          <w:trHeight w:val="315"/>
        </w:trPr>
        <w:tc>
          <w:tcPr>
            <w:tcW w:w="1289" w:type="dxa"/>
            <w:tcBorders>
              <w:top w:val="nil"/>
              <w:left w:val="nil"/>
              <w:bottom w:val="nil"/>
              <w:right w:val="nil"/>
            </w:tcBorders>
            <w:shd w:val="clear" w:color="auto" w:fill="auto"/>
            <w:noWrap/>
            <w:vAlign w:val="bottom"/>
            <w:hideMark/>
          </w:tcPr>
          <w:p w14:paraId="2772E4A2"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ANOVA</w:t>
            </w:r>
          </w:p>
        </w:tc>
        <w:tc>
          <w:tcPr>
            <w:tcW w:w="1159" w:type="dxa"/>
            <w:tcBorders>
              <w:top w:val="nil"/>
              <w:left w:val="nil"/>
              <w:bottom w:val="nil"/>
              <w:right w:val="nil"/>
            </w:tcBorders>
            <w:shd w:val="clear" w:color="auto" w:fill="auto"/>
            <w:noWrap/>
            <w:vAlign w:val="bottom"/>
            <w:hideMark/>
          </w:tcPr>
          <w:p w14:paraId="7DB9D42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957" w:type="dxa"/>
            <w:tcBorders>
              <w:top w:val="nil"/>
              <w:left w:val="nil"/>
              <w:bottom w:val="nil"/>
              <w:right w:val="nil"/>
            </w:tcBorders>
            <w:shd w:val="clear" w:color="auto" w:fill="auto"/>
            <w:noWrap/>
            <w:vAlign w:val="bottom"/>
            <w:hideMark/>
          </w:tcPr>
          <w:p w14:paraId="5D0D7419"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682BD44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747C530E"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608B2C0E"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56260B8C"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0C95DA5F"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6BE72030"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5024AD41" w14:textId="77777777" w:rsidTr="00C37096">
        <w:trPr>
          <w:trHeight w:val="300"/>
        </w:trPr>
        <w:tc>
          <w:tcPr>
            <w:tcW w:w="1289" w:type="dxa"/>
            <w:tcBorders>
              <w:top w:val="single" w:sz="8" w:space="0" w:color="auto"/>
              <w:left w:val="nil"/>
              <w:bottom w:val="single" w:sz="4" w:space="0" w:color="auto"/>
              <w:right w:val="nil"/>
            </w:tcBorders>
            <w:shd w:val="clear" w:color="auto" w:fill="auto"/>
            <w:noWrap/>
            <w:vAlign w:val="bottom"/>
            <w:hideMark/>
          </w:tcPr>
          <w:p w14:paraId="288F184B"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 </w:t>
            </w:r>
          </w:p>
        </w:tc>
        <w:tc>
          <w:tcPr>
            <w:tcW w:w="1159" w:type="dxa"/>
            <w:tcBorders>
              <w:top w:val="single" w:sz="8" w:space="0" w:color="auto"/>
              <w:left w:val="nil"/>
              <w:bottom w:val="single" w:sz="4" w:space="0" w:color="auto"/>
              <w:right w:val="nil"/>
            </w:tcBorders>
            <w:shd w:val="clear" w:color="auto" w:fill="auto"/>
            <w:noWrap/>
            <w:vAlign w:val="bottom"/>
            <w:hideMark/>
          </w:tcPr>
          <w:p w14:paraId="14A3C86B"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df</w:t>
            </w:r>
          </w:p>
        </w:tc>
        <w:tc>
          <w:tcPr>
            <w:tcW w:w="957" w:type="dxa"/>
            <w:tcBorders>
              <w:top w:val="single" w:sz="8" w:space="0" w:color="auto"/>
              <w:left w:val="nil"/>
              <w:bottom w:val="single" w:sz="4" w:space="0" w:color="auto"/>
              <w:right w:val="nil"/>
            </w:tcBorders>
            <w:shd w:val="clear" w:color="auto" w:fill="auto"/>
            <w:noWrap/>
            <w:vAlign w:val="bottom"/>
            <w:hideMark/>
          </w:tcPr>
          <w:p w14:paraId="6A4C7C2C"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SS</w:t>
            </w:r>
          </w:p>
        </w:tc>
        <w:tc>
          <w:tcPr>
            <w:tcW w:w="875" w:type="dxa"/>
            <w:tcBorders>
              <w:top w:val="single" w:sz="8" w:space="0" w:color="auto"/>
              <w:left w:val="nil"/>
              <w:bottom w:val="single" w:sz="4" w:space="0" w:color="auto"/>
              <w:right w:val="nil"/>
            </w:tcBorders>
            <w:shd w:val="clear" w:color="auto" w:fill="auto"/>
            <w:noWrap/>
            <w:vAlign w:val="bottom"/>
            <w:hideMark/>
          </w:tcPr>
          <w:p w14:paraId="134492E2"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MS</w:t>
            </w:r>
          </w:p>
        </w:tc>
        <w:tc>
          <w:tcPr>
            <w:tcW w:w="880" w:type="dxa"/>
            <w:tcBorders>
              <w:top w:val="single" w:sz="8" w:space="0" w:color="auto"/>
              <w:left w:val="nil"/>
              <w:bottom w:val="single" w:sz="4" w:space="0" w:color="auto"/>
              <w:right w:val="nil"/>
            </w:tcBorders>
            <w:shd w:val="clear" w:color="auto" w:fill="auto"/>
            <w:noWrap/>
            <w:vAlign w:val="bottom"/>
            <w:hideMark/>
          </w:tcPr>
          <w:p w14:paraId="48C394FC"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F</w:t>
            </w:r>
          </w:p>
        </w:tc>
        <w:tc>
          <w:tcPr>
            <w:tcW w:w="1179" w:type="dxa"/>
            <w:tcBorders>
              <w:top w:val="single" w:sz="8" w:space="0" w:color="auto"/>
              <w:left w:val="nil"/>
              <w:bottom w:val="single" w:sz="4" w:space="0" w:color="auto"/>
              <w:right w:val="nil"/>
            </w:tcBorders>
            <w:shd w:val="clear" w:color="auto" w:fill="auto"/>
            <w:noWrap/>
            <w:vAlign w:val="bottom"/>
            <w:hideMark/>
          </w:tcPr>
          <w:p w14:paraId="123759D2"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Significance F</w:t>
            </w:r>
          </w:p>
        </w:tc>
        <w:tc>
          <w:tcPr>
            <w:tcW w:w="880" w:type="dxa"/>
            <w:tcBorders>
              <w:top w:val="nil"/>
              <w:left w:val="nil"/>
              <w:bottom w:val="nil"/>
              <w:right w:val="nil"/>
            </w:tcBorders>
            <w:shd w:val="clear" w:color="auto" w:fill="auto"/>
            <w:noWrap/>
            <w:vAlign w:val="bottom"/>
            <w:hideMark/>
          </w:tcPr>
          <w:p w14:paraId="707D91B2"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1C4B53A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10D4D60F"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0684C9BF" w14:textId="77777777" w:rsidTr="00C37096">
        <w:trPr>
          <w:trHeight w:val="300"/>
        </w:trPr>
        <w:tc>
          <w:tcPr>
            <w:tcW w:w="1289" w:type="dxa"/>
            <w:tcBorders>
              <w:top w:val="nil"/>
              <w:left w:val="nil"/>
              <w:bottom w:val="nil"/>
              <w:right w:val="nil"/>
            </w:tcBorders>
            <w:shd w:val="clear" w:color="auto" w:fill="auto"/>
            <w:noWrap/>
            <w:vAlign w:val="bottom"/>
            <w:hideMark/>
          </w:tcPr>
          <w:p w14:paraId="2A176C1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Regression</w:t>
            </w:r>
          </w:p>
        </w:tc>
        <w:tc>
          <w:tcPr>
            <w:tcW w:w="1159" w:type="dxa"/>
            <w:tcBorders>
              <w:top w:val="nil"/>
              <w:left w:val="nil"/>
              <w:bottom w:val="nil"/>
              <w:right w:val="nil"/>
            </w:tcBorders>
            <w:shd w:val="clear" w:color="auto" w:fill="auto"/>
            <w:noWrap/>
            <w:vAlign w:val="bottom"/>
            <w:hideMark/>
          </w:tcPr>
          <w:p w14:paraId="5F9B2B50"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4</w:t>
            </w:r>
          </w:p>
        </w:tc>
        <w:tc>
          <w:tcPr>
            <w:tcW w:w="957" w:type="dxa"/>
            <w:tcBorders>
              <w:top w:val="nil"/>
              <w:left w:val="nil"/>
              <w:bottom w:val="nil"/>
              <w:right w:val="nil"/>
            </w:tcBorders>
            <w:shd w:val="clear" w:color="auto" w:fill="auto"/>
            <w:noWrap/>
            <w:vAlign w:val="bottom"/>
            <w:hideMark/>
          </w:tcPr>
          <w:p w14:paraId="5ED97E4B"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863.619</w:t>
            </w:r>
          </w:p>
        </w:tc>
        <w:tc>
          <w:tcPr>
            <w:tcW w:w="875" w:type="dxa"/>
            <w:tcBorders>
              <w:top w:val="nil"/>
              <w:left w:val="nil"/>
              <w:bottom w:val="nil"/>
              <w:right w:val="nil"/>
            </w:tcBorders>
            <w:shd w:val="clear" w:color="auto" w:fill="auto"/>
            <w:noWrap/>
            <w:vAlign w:val="bottom"/>
            <w:hideMark/>
          </w:tcPr>
          <w:p w14:paraId="58CEE21B"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215.905</w:t>
            </w:r>
          </w:p>
        </w:tc>
        <w:tc>
          <w:tcPr>
            <w:tcW w:w="880" w:type="dxa"/>
            <w:tcBorders>
              <w:top w:val="nil"/>
              <w:left w:val="nil"/>
              <w:bottom w:val="nil"/>
              <w:right w:val="nil"/>
            </w:tcBorders>
            <w:shd w:val="clear" w:color="auto" w:fill="auto"/>
            <w:noWrap/>
            <w:vAlign w:val="bottom"/>
            <w:hideMark/>
          </w:tcPr>
          <w:p w14:paraId="13C4FE01"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252.299</w:t>
            </w:r>
          </w:p>
        </w:tc>
        <w:tc>
          <w:tcPr>
            <w:tcW w:w="1179" w:type="dxa"/>
            <w:tcBorders>
              <w:top w:val="nil"/>
              <w:left w:val="nil"/>
              <w:bottom w:val="nil"/>
              <w:right w:val="nil"/>
            </w:tcBorders>
            <w:shd w:val="clear" w:color="auto" w:fill="auto"/>
            <w:noWrap/>
            <w:vAlign w:val="bottom"/>
            <w:hideMark/>
          </w:tcPr>
          <w:p w14:paraId="075117D3"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2.79E-25</w:t>
            </w:r>
          </w:p>
        </w:tc>
        <w:tc>
          <w:tcPr>
            <w:tcW w:w="880" w:type="dxa"/>
            <w:tcBorders>
              <w:top w:val="nil"/>
              <w:left w:val="nil"/>
              <w:bottom w:val="nil"/>
              <w:right w:val="nil"/>
            </w:tcBorders>
            <w:shd w:val="clear" w:color="auto" w:fill="auto"/>
            <w:noWrap/>
            <w:vAlign w:val="bottom"/>
            <w:hideMark/>
          </w:tcPr>
          <w:p w14:paraId="4D0BBA9D"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56030561"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4CF24D1A"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4C142E35" w14:textId="77777777" w:rsidTr="00C37096">
        <w:trPr>
          <w:trHeight w:val="300"/>
        </w:trPr>
        <w:tc>
          <w:tcPr>
            <w:tcW w:w="1289" w:type="dxa"/>
            <w:tcBorders>
              <w:top w:val="nil"/>
              <w:left w:val="nil"/>
              <w:bottom w:val="nil"/>
              <w:right w:val="nil"/>
            </w:tcBorders>
            <w:shd w:val="clear" w:color="auto" w:fill="auto"/>
            <w:noWrap/>
            <w:vAlign w:val="bottom"/>
            <w:hideMark/>
          </w:tcPr>
          <w:p w14:paraId="2F3C5C0F"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Residual</w:t>
            </w:r>
          </w:p>
        </w:tc>
        <w:tc>
          <w:tcPr>
            <w:tcW w:w="1159" w:type="dxa"/>
            <w:tcBorders>
              <w:top w:val="nil"/>
              <w:left w:val="nil"/>
              <w:bottom w:val="nil"/>
              <w:right w:val="nil"/>
            </w:tcBorders>
            <w:shd w:val="clear" w:color="auto" w:fill="auto"/>
            <w:noWrap/>
            <w:vAlign w:val="bottom"/>
            <w:hideMark/>
          </w:tcPr>
          <w:p w14:paraId="39A483B7"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36</w:t>
            </w:r>
          </w:p>
        </w:tc>
        <w:tc>
          <w:tcPr>
            <w:tcW w:w="957" w:type="dxa"/>
            <w:tcBorders>
              <w:top w:val="nil"/>
              <w:left w:val="nil"/>
              <w:bottom w:val="nil"/>
              <w:right w:val="nil"/>
            </w:tcBorders>
            <w:shd w:val="clear" w:color="auto" w:fill="auto"/>
            <w:noWrap/>
            <w:vAlign w:val="bottom"/>
            <w:hideMark/>
          </w:tcPr>
          <w:p w14:paraId="775DDC44"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41.076</w:t>
            </w:r>
          </w:p>
        </w:tc>
        <w:tc>
          <w:tcPr>
            <w:tcW w:w="875" w:type="dxa"/>
            <w:tcBorders>
              <w:top w:val="nil"/>
              <w:left w:val="nil"/>
              <w:bottom w:val="nil"/>
              <w:right w:val="nil"/>
            </w:tcBorders>
            <w:shd w:val="clear" w:color="auto" w:fill="auto"/>
            <w:noWrap/>
            <w:vAlign w:val="bottom"/>
            <w:hideMark/>
          </w:tcPr>
          <w:p w14:paraId="66D82645"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1.141</w:t>
            </w:r>
          </w:p>
        </w:tc>
        <w:tc>
          <w:tcPr>
            <w:tcW w:w="880" w:type="dxa"/>
            <w:tcBorders>
              <w:top w:val="nil"/>
              <w:left w:val="nil"/>
              <w:bottom w:val="nil"/>
              <w:right w:val="nil"/>
            </w:tcBorders>
            <w:shd w:val="clear" w:color="auto" w:fill="auto"/>
            <w:noWrap/>
            <w:vAlign w:val="bottom"/>
            <w:hideMark/>
          </w:tcPr>
          <w:p w14:paraId="0D4111CA"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14543B5E"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7E763579"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17EE693B"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3047C318"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4F8F0C67" w14:textId="77777777" w:rsidTr="00C37096">
        <w:trPr>
          <w:trHeight w:val="315"/>
        </w:trPr>
        <w:tc>
          <w:tcPr>
            <w:tcW w:w="1289" w:type="dxa"/>
            <w:tcBorders>
              <w:top w:val="nil"/>
              <w:left w:val="nil"/>
              <w:bottom w:val="single" w:sz="8" w:space="0" w:color="auto"/>
              <w:right w:val="nil"/>
            </w:tcBorders>
            <w:shd w:val="clear" w:color="auto" w:fill="auto"/>
            <w:noWrap/>
            <w:vAlign w:val="bottom"/>
            <w:hideMark/>
          </w:tcPr>
          <w:p w14:paraId="3D3D93D3"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Total</w:t>
            </w:r>
          </w:p>
        </w:tc>
        <w:tc>
          <w:tcPr>
            <w:tcW w:w="1159" w:type="dxa"/>
            <w:tcBorders>
              <w:top w:val="nil"/>
              <w:left w:val="nil"/>
              <w:bottom w:val="single" w:sz="8" w:space="0" w:color="auto"/>
              <w:right w:val="nil"/>
            </w:tcBorders>
            <w:shd w:val="clear" w:color="auto" w:fill="auto"/>
            <w:noWrap/>
            <w:vAlign w:val="bottom"/>
            <w:hideMark/>
          </w:tcPr>
          <w:p w14:paraId="7E5CE70E"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40</w:t>
            </w:r>
          </w:p>
        </w:tc>
        <w:tc>
          <w:tcPr>
            <w:tcW w:w="957" w:type="dxa"/>
            <w:tcBorders>
              <w:top w:val="nil"/>
              <w:left w:val="nil"/>
              <w:bottom w:val="single" w:sz="8" w:space="0" w:color="auto"/>
              <w:right w:val="nil"/>
            </w:tcBorders>
            <w:shd w:val="clear" w:color="auto" w:fill="auto"/>
            <w:noWrap/>
            <w:vAlign w:val="bottom"/>
            <w:hideMark/>
          </w:tcPr>
          <w:p w14:paraId="4D190962" w14:textId="77777777" w:rsidR="00C37096" w:rsidRPr="003E4C1A" w:rsidRDefault="00C37096" w:rsidP="00C37096">
            <w:pPr>
              <w:spacing w:after="0" w:line="240" w:lineRule="auto"/>
              <w:jc w:val="right"/>
              <w:rPr>
                <w:rFonts w:ascii="Calibri" w:eastAsia="Times New Roman" w:hAnsi="Calibri" w:cs="Calibri"/>
                <w:color w:val="000000"/>
                <w:sz w:val="18"/>
                <w:szCs w:val="20"/>
              </w:rPr>
            </w:pPr>
            <w:r w:rsidRPr="003E4C1A">
              <w:rPr>
                <w:rFonts w:ascii="Calibri" w:eastAsia="Times New Roman" w:hAnsi="Calibri" w:cs="Calibri"/>
                <w:color w:val="000000"/>
                <w:sz w:val="18"/>
                <w:szCs w:val="20"/>
              </w:rPr>
              <w:t>904.695</w:t>
            </w:r>
          </w:p>
        </w:tc>
        <w:tc>
          <w:tcPr>
            <w:tcW w:w="875" w:type="dxa"/>
            <w:tcBorders>
              <w:top w:val="nil"/>
              <w:left w:val="nil"/>
              <w:bottom w:val="single" w:sz="8" w:space="0" w:color="auto"/>
              <w:right w:val="nil"/>
            </w:tcBorders>
            <w:shd w:val="clear" w:color="auto" w:fill="auto"/>
            <w:noWrap/>
            <w:vAlign w:val="bottom"/>
            <w:hideMark/>
          </w:tcPr>
          <w:p w14:paraId="5489D3D6"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 </w:t>
            </w:r>
          </w:p>
        </w:tc>
        <w:tc>
          <w:tcPr>
            <w:tcW w:w="880" w:type="dxa"/>
            <w:tcBorders>
              <w:top w:val="nil"/>
              <w:left w:val="nil"/>
              <w:bottom w:val="single" w:sz="8" w:space="0" w:color="auto"/>
              <w:right w:val="nil"/>
            </w:tcBorders>
            <w:shd w:val="clear" w:color="auto" w:fill="auto"/>
            <w:noWrap/>
            <w:vAlign w:val="bottom"/>
            <w:hideMark/>
          </w:tcPr>
          <w:p w14:paraId="46908D6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 </w:t>
            </w:r>
          </w:p>
        </w:tc>
        <w:tc>
          <w:tcPr>
            <w:tcW w:w="1179" w:type="dxa"/>
            <w:tcBorders>
              <w:top w:val="nil"/>
              <w:left w:val="nil"/>
              <w:bottom w:val="single" w:sz="8" w:space="0" w:color="auto"/>
              <w:right w:val="nil"/>
            </w:tcBorders>
            <w:shd w:val="clear" w:color="auto" w:fill="auto"/>
            <w:noWrap/>
            <w:vAlign w:val="bottom"/>
            <w:hideMark/>
          </w:tcPr>
          <w:p w14:paraId="328DD8BA"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 </w:t>
            </w:r>
          </w:p>
        </w:tc>
        <w:tc>
          <w:tcPr>
            <w:tcW w:w="880" w:type="dxa"/>
            <w:tcBorders>
              <w:top w:val="nil"/>
              <w:left w:val="nil"/>
              <w:bottom w:val="nil"/>
              <w:right w:val="nil"/>
            </w:tcBorders>
            <w:shd w:val="clear" w:color="auto" w:fill="auto"/>
            <w:noWrap/>
            <w:vAlign w:val="bottom"/>
            <w:hideMark/>
          </w:tcPr>
          <w:p w14:paraId="06C01A69"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12C1E286"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331BE0E2"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3B45349C" w14:textId="77777777" w:rsidTr="00C37096">
        <w:trPr>
          <w:trHeight w:val="315"/>
        </w:trPr>
        <w:tc>
          <w:tcPr>
            <w:tcW w:w="1289" w:type="dxa"/>
            <w:tcBorders>
              <w:top w:val="nil"/>
              <w:left w:val="nil"/>
              <w:bottom w:val="nil"/>
              <w:right w:val="nil"/>
            </w:tcBorders>
            <w:shd w:val="clear" w:color="auto" w:fill="auto"/>
            <w:noWrap/>
            <w:vAlign w:val="bottom"/>
            <w:hideMark/>
          </w:tcPr>
          <w:p w14:paraId="3DDB9E24"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59" w:type="dxa"/>
            <w:tcBorders>
              <w:top w:val="nil"/>
              <w:left w:val="nil"/>
              <w:bottom w:val="nil"/>
              <w:right w:val="nil"/>
            </w:tcBorders>
            <w:shd w:val="clear" w:color="auto" w:fill="auto"/>
            <w:noWrap/>
            <w:vAlign w:val="bottom"/>
            <w:hideMark/>
          </w:tcPr>
          <w:p w14:paraId="2D4E92F0"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957" w:type="dxa"/>
            <w:tcBorders>
              <w:top w:val="nil"/>
              <w:left w:val="nil"/>
              <w:bottom w:val="nil"/>
              <w:right w:val="nil"/>
            </w:tcBorders>
            <w:shd w:val="clear" w:color="auto" w:fill="auto"/>
            <w:noWrap/>
            <w:vAlign w:val="bottom"/>
            <w:hideMark/>
          </w:tcPr>
          <w:p w14:paraId="3A67BC15"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75" w:type="dxa"/>
            <w:tcBorders>
              <w:top w:val="nil"/>
              <w:left w:val="nil"/>
              <w:bottom w:val="nil"/>
              <w:right w:val="nil"/>
            </w:tcBorders>
            <w:shd w:val="clear" w:color="auto" w:fill="auto"/>
            <w:noWrap/>
            <w:vAlign w:val="bottom"/>
            <w:hideMark/>
          </w:tcPr>
          <w:p w14:paraId="38A742A1"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03B3DB88"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1179" w:type="dxa"/>
            <w:tcBorders>
              <w:top w:val="nil"/>
              <w:left w:val="nil"/>
              <w:bottom w:val="nil"/>
              <w:right w:val="nil"/>
            </w:tcBorders>
            <w:shd w:val="clear" w:color="auto" w:fill="auto"/>
            <w:noWrap/>
            <w:vAlign w:val="bottom"/>
            <w:hideMark/>
          </w:tcPr>
          <w:p w14:paraId="25F996FF"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80" w:type="dxa"/>
            <w:tcBorders>
              <w:top w:val="nil"/>
              <w:left w:val="nil"/>
              <w:bottom w:val="nil"/>
              <w:right w:val="nil"/>
            </w:tcBorders>
            <w:shd w:val="clear" w:color="auto" w:fill="auto"/>
            <w:noWrap/>
            <w:vAlign w:val="bottom"/>
            <w:hideMark/>
          </w:tcPr>
          <w:p w14:paraId="73227D04"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774" w:type="dxa"/>
            <w:tcBorders>
              <w:top w:val="nil"/>
              <w:left w:val="nil"/>
              <w:bottom w:val="nil"/>
              <w:right w:val="nil"/>
            </w:tcBorders>
            <w:shd w:val="clear" w:color="auto" w:fill="auto"/>
            <w:noWrap/>
            <w:vAlign w:val="bottom"/>
            <w:hideMark/>
          </w:tcPr>
          <w:p w14:paraId="0D22EE21" w14:textId="77777777" w:rsidR="00C37096" w:rsidRPr="003E4C1A" w:rsidRDefault="00C37096" w:rsidP="00C37096">
            <w:pPr>
              <w:spacing w:after="0" w:line="240" w:lineRule="auto"/>
              <w:rPr>
                <w:rFonts w:ascii="Calibri" w:eastAsia="Times New Roman" w:hAnsi="Calibri" w:cs="Calibri"/>
                <w:color w:val="000000"/>
                <w:sz w:val="18"/>
                <w:szCs w:val="20"/>
              </w:rPr>
            </w:pPr>
          </w:p>
        </w:tc>
        <w:tc>
          <w:tcPr>
            <w:tcW w:w="820" w:type="dxa"/>
            <w:tcBorders>
              <w:top w:val="nil"/>
              <w:left w:val="nil"/>
              <w:bottom w:val="nil"/>
              <w:right w:val="nil"/>
            </w:tcBorders>
            <w:shd w:val="clear" w:color="auto" w:fill="auto"/>
            <w:noWrap/>
            <w:vAlign w:val="bottom"/>
            <w:hideMark/>
          </w:tcPr>
          <w:p w14:paraId="10161C37" w14:textId="77777777" w:rsidR="00C37096" w:rsidRPr="003E4C1A" w:rsidRDefault="00C37096" w:rsidP="00C37096">
            <w:pPr>
              <w:spacing w:after="0" w:line="240" w:lineRule="auto"/>
              <w:rPr>
                <w:rFonts w:ascii="Calibri" w:eastAsia="Times New Roman" w:hAnsi="Calibri" w:cs="Calibri"/>
                <w:color w:val="000000"/>
                <w:sz w:val="18"/>
                <w:szCs w:val="20"/>
              </w:rPr>
            </w:pPr>
          </w:p>
        </w:tc>
      </w:tr>
      <w:tr w:rsidR="00C37096" w:rsidRPr="003E4C1A" w14:paraId="3864DDB9" w14:textId="77777777" w:rsidTr="00C37096">
        <w:trPr>
          <w:trHeight w:val="525"/>
        </w:trPr>
        <w:tc>
          <w:tcPr>
            <w:tcW w:w="1289" w:type="dxa"/>
            <w:tcBorders>
              <w:top w:val="single" w:sz="8" w:space="0" w:color="auto"/>
              <w:left w:val="nil"/>
              <w:bottom w:val="single" w:sz="4" w:space="0" w:color="auto"/>
              <w:right w:val="nil"/>
            </w:tcBorders>
            <w:shd w:val="clear" w:color="auto" w:fill="auto"/>
            <w:noWrap/>
            <w:vAlign w:val="bottom"/>
            <w:hideMark/>
          </w:tcPr>
          <w:p w14:paraId="69001B36"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 </w:t>
            </w:r>
          </w:p>
        </w:tc>
        <w:tc>
          <w:tcPr>
            <w:tcW w:w="1159" w:type="dxa"/>
            <w:tcBorders>
              <w:top w:val="single" w:sz="8" w:space="0" w:color="auto"/>
              <w:left w:val="nil"/>
              <w:bottom w:val="single" w:sz="4" w:space="0" w:color="auto"/>
              <w:right w:val="nil"/>
            </w:tcBorders>
            <w:shd w:val="clear" w:color="auto" w:fill="auto"/>
            <w:vAlign w:val="bottom"/>
            <w:hideMark/>
          </w:tcPr>
          <w:p w14:paraId="4420DEF4"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Coefficients</w:t>
            </w:r>
          </w:p>
        </w:tc>
        <w:tc>
          <w:tcPr>
            <w:tcW w:w="957" w:type="dxa"/>
            <w:tcBorders>
              <w:top w:val="single" w:sz="8" w:space="0" w:color="auto"/>
              <w:left w:val="nil"/>
              <w:bottom w:val="single" w:sz="4" w:space="0" w:color="auto"/>
              <w:right w:val="nil"/>
            </w:tcBorders>
            <w:shd w:val="clear" w:color="auto" w:fill="auto"/>
            <w:vAlign w:val="bottom"/>
            <w:hideMark/>
          </w:tcPr>
          <w:p w14:paraId="3C16058A"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Standard Error</w:t>
            </w:r>
          </w:p>
        </w:tc>
        <w:tc>
          <w:tcPr>
            <w:tcW w:w="875" w:type="dxa"/>
            <w:tcBorders>
              <w:top w:val="single" w:sz="8" w:space="0" w:color="auto"/>
              <w:left w:val="nil"/>
              <w:bottom w:val="single" w:sz="4" w:space="0" w:color="auto"/>
              <w:right w:val="nil"/>
            </w:tcBorders>
            <w:shd w:val="clear" w:color="auto" w:fill="auto"/>
            <w:vAlign w:val="bottom"/>
            <w:hideMark/>
          </w:tcPr>
          <w:p w14:paraId="33DF633D"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t Stat</w:t>
            </w:r>
          </w:p>
        </w:tc>
        <w:tc>
          <w:tcPr>
            <w:tcW w:w="880" w:type="dxa"/>
            <w:tcBorders>
              <w:top w:val="single" w:sz="8" w:space="0" w:color="auto"/>
              <w:left w:val="nil"/>
              <w:bottom w:val="single" w:sz="4" w:space="0" w:color="auto"/>
              <w:right w:val="nil"/>
            </w:tcBorders>
            <w:shd w:val="clear" w:color="auto" w:fill="auto"/>
            <w:vAlign w:val="bottom"/>
            <w:hideMark/>
          </w:tcPr>
          <w:p w14:paraId="1BEEE86A"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P-value</w:t>
            </w:r>
          </w:p>
        </w:tc>
        <w:tc>
          <w:tcPr>
            <w:tcW w:w="1179" w:type="dxa"/>
            <w:tcBorders>
              <w:top w:val="single" w:sz="8" w:space="0" w:color="auto"/>
              <w:left w:val="nil"/>
              <w:bottom w:val="single" w:sz="4" w:space="0" w:color="auto"/>
              <w:right w:val="nil"/>
            </w:tcBorders>
            <w:shd w:val="clear" w:color="auto" w:fill="auto"/>
            <w:vAlign w:val="bottom"/>
            <w:hideMark/>
          </w:tcPr>
          <w:p w14:paraId="3756E866"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Lower 95%</w:t>
            </w:r>
          </w:p>
        </w:tc>
        <w:tc>
          <w:tcPr>
            <w:tcW w:w="880" w:type="dxa"/>
            <w:tcBorders>
              <w:top w:val="single" w:sz="8" w:space="0" w:color="auto"/>
              <w:left w:val="nil"/>
              <w:bottom w:val="single" w:sz="4" w:space="0" w:color="auto"/>
              <w:right w:val="nil"/>
            </w:tcBorders>
            <w:shd w:val="clear" w:color="auto" w:fill="auto"/>
            <w:vAlign w:val="bottom"/>
            <w:hideMark/>
          </w:tcPr>
          <w:p w14:paraId="1C1E6C3F"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Upper 95%</w:t>
            </w:r>
          </w:p>
        </w:tc>
        <w:tc>
          <w:tcPr>
            <w:tcW w:w="774" w:type="dxa"/>
            <w:tcBorders>
              <w:top w:val="single" w:sz="8" w:space="0" w:color="auto"/>
              <w:left w:val="nil"/>
              <w:bottom w:val="single" w:sz="4" w:space="0" w:color="auto"/>
              <w:right w:val="nil"/>
            </w:tcBorders>
            <w:shd w:val="clear" w:color="auto" w:fill="auto"/>
            <w:vAlign w:val="bottom"/>
            <w:hideMark/>
          </w:tcPr>
          <w:p w14:paraId="562B6289"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Lower 95.0%</w:t>
            </w:r>
          </w:p>
        </w:tc>
        <w:tc>
          <w:tcPr>
            <w:tcW w:w="820" w:type="dxa"/>
            <w:tcBorders>
              <w:top w:val="single" w:sz="8" w:space="0" w:color="auto"/>
              <w:left w:val="nil"/>
              <w:bottom w:val="single" w:sz="4" w:space="0" w:color="auto"/>
              <w:right w:val="nil"/>
            </w:tcBorders>
            <w:shd w:val="clear" w:color="auto" w:fill="auto"/>
            <w:vAlign w:val="bottom"/>
            <w:hideMark/>
          </w:tcPr>
          <w:p w14:paraId="596FFDB5" w14:textId="77777777" w:rsidR="00C37096" w:rsidRPr="003E4C1A" w:rsidRDefault="00C37096" w:rsidP="00C37096">
            <w:pPr>
              <w:spacing w:after="0" w:line="240" w:lineRule="auto"/>
              <w:jc w:val="center"/>
              <w:rPr>
                <w:rFonts w:ascii="Calibri" w:eastAsia="Times New Roman" w:hAnsi="Calibri" w:cs="Calibri"/>
                <w:i/>
                <w:iCs/>
                <w:color w:val="000000"/>
                <w:sz w:val="18"/>
                <w:szCs w:val="20"/>
              </w:rPr>
            </w:pPr>
            <w:r w:rsidRPr="003E4C1A">
              <w:rPr>
                <w:rFonts w:ascii="Calibri" w:eastAsia="Times New Roman" w:hAnsi="Calibri" w:cs="Calibri"/>
                <w:i/>
                <w:iCs/>
                <w:color w:val="000000"/>
                <w:sz w:val="18"/>
                <w:szCs w:val="20"/>
              </w:rPr>
              <w:t>Upper 95.0%</w:t>
            </w:r>
          </w:p>
        </w:tc>
      </w:tr>
      <w:tr w:rsidR="00C37096" w:rsidRPr="003E4C1A" w14:paraId="05F1C14E" w14:textId="77777777" w:rsidTr="00C37096">
        <w:trPr>
          <w:trHeight w:val="300"/>
        </w:trPr>
        <w:tc>
          <w:tcPr>
            <w:tcW w:w="1289" w:type="dxa"/>
            <w:tcBorders>
              <w:top w:val="nil"/>
              <w:left w:val="nil"/>
              <w:bottom w:val="nil"/>
              <w:right w:val="nil"/>
            </w:tcBorders>
            <w:shd w:val="clear" w:color="auto" w:fill="auto"/>
            <w:noWrap/>
            <w:vAlign w:val="bottom"/>
            <w:hideMark/>
          </w:tcPr>
          <w:p w14:paraId="109ADB4D"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Intercept</w:t>
            </w:r>
          </w:p>
        </w:tc>
        <w:tc>
          <w:tcPr>
            <w:tcW w:w="1159" w:type="dxa"/>
            <w:tcBorders>
              <w:top w:val="nil"/>
              <w:left w:val="nil"/>
              <w:bottom w:val="nil"/>
              <w:right w:val="nil"/>
            </w:tcBorders>
            <w:shd w:val="clear" w:color="auto" w:fill="auto"/>
            <w:noWrap/>
            <w:vAlign w:val="bottom"/>
            <w:hideMark/>
          </w:tcPr>
          <w:p w14:paraId="1FDBCB54"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5.916</w:t>
            </w:r>
          </w:p>
        </w:tc>
        <w:tc>
          <w:tcPr>
            <w:tcW w:w="957" w:type="dxa"/>
            <w:tcBorders>
              <w:top w:val="nil"/>
              <w:left w:val="nil"/>
              <w:bottom w:val="nil"/>
              <w:right w:val="nil"/>
            </w:tcBorders>
            <w:shd w:val="clear" w:color="auto" w:fill="auto"/>
            <w:noWrap/>
            <w:vAlign w:val="bottom"/>
            <w:hideMark/>
          </w:tcPr>
          <w:p w14:paraId="4E140B63"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0.338</w:t>
            </w:r>
          </w:p>
        </w:tc>
        <w:tc>
          <w:tcPr>
            <w:tcW w:w="875" w:type="dxa"/>
            <w:tcBorders>
              <w:top w:val="nil"/>
              <w:left w:val="nil"/>
              <w:bottom w:val="nil"/>
              <w:right w:val="nil"/>
            </w:tcBorders>
            <w:shd w:val="clear" w:color="auto" w:fill="auto"/>
            <w:noWrap/>
            <w:vAlign w:val="bottom"/>
            <w:hideMark/>
          </w:tcPr>
          <w:p w14:paraId="7205C5CE"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17.513</w:t>
            </w:r>
          </w:p>
        </w:tc>
        <w:tc>
          <w:tcPr>
            <w:tcW w:w="880" w:type="dxa"/>
            <w:tcBorders>
              <w:top w:val="nil"/>
              <w:left w:val="nil"/>
              <w:bottom w:val="nil"/>
              <w:right w:val="nil"/>
            </w:tcBorders>
            <w:shd w:val="clear" w:color="auto" w:fill="auto"/>
            <w:noWrap/>
            <w:vAlign w:val="bottom"/>
            <w:hideMark/>
          </w:tcPr>
          <w:p w14:paraId="62825ECE"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1179" w:type="dxa"/>
            <w:tcBorders>
              <w:top w:val="nil"/>
              <w:left w:val="nil"/>
              <w:bottom w:val="nil"/>
              <w:right w:val="nil"/>
            </w:tcBorders>
            <w:shd w:val="clear" w:color="auto" w:fill="auto"/>
            <w:noWrap/>
            <w:vAlign w:val="bottom"/>
            <w:hideMark/>
          </w:tcPr>
          <w:p w14:paraId="3E7BDF20"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5.231</w:t>
            </w:r>
          </w:p>
        </w:tc>
        <w:tc>
          <w:tcPr>
            <w:tcW w:w="880" w:type="dxa"/>
            <w:tcBorders>
              <w:top w:val="nil"/>
              <w:left w:val="nil"/>
              <w:bottom w:val="nil"/>
              <w:right w:val="nil"/>
            </w:tcBorders>
            <w:shd w:val="clear" w:color="auto" w:fill="auto"/>
            <w:noWrap/>
            <w:vAlign w:val="bottom"/>
            <w:hideMark/>
          </w:tcPr>
          <w:p w14:paraId="312BA3BF"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6.601</w:t>
            </w:r>
          </w:p>
        </w:tc>
        <w:tc>
          <w:tcPr>
            <w:tcW w:w="774" w:type="dxa"/>
            <w:tcBorders>
              <w:top w:val="nil"/>
              <w:left w:val="nil"/>
              <w:bottom w:val="nil"/>
              <w:right w:val="nil"/>
            </w:tcBorders>
            <w:shd w:val="clear" w:color="auto" w:fill="auto"/>
            <w:noWrap/>
            <w:vAlign w:val="bottom"/>
            <w:hideMark/>
          </w:tcPr>
          <w:p w14:paraId="7235970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5.231</w:t>
            </w:r>
          </w:p>
        </w:tc>
        <w:tc>
          <w:tcPr>
            <w:tcW w:w="820" w:type="dxa"/>
            <w:tcBorders>
              <w:top w:val="nil"/>
              <w:left w:val="nil"/>
              <w:bottom w:val="nil"/>
              <w:right w:val="nil"/>
            </w:tcBorders>
            <w:shd w:val="clear" w:color="auto" w:fill="auto"/>
            <w:noWrap/>
            <w:vAlign w:val="bottom"/>
            <w:hideMark/>
          </w:tcPr>
          <w:p w14:paraId="0CF09E33"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6.601</w:t>
            </w:r>
          </w:p>
        </w:tc>
      </w:tr>
      <w:tr w:rsidR="00C37096" w:rsidRPr="003E4C1A" w14:paraId="08908405" w14:textId="77777777" w:rsidTr="00C37096">
        <w:trPr>
          <w:trHeight w:val="300"/>
        </w:trPr>
        <w:tc>
          <w:tcPr>
            <w:tcW w:w="1289" w:type="dxa"/>
            <w:tcBorders>
              <w:top w:val="nil"/>
              <w:left w:val="nil"/>
              <w:bottom w:val="nil"/>
              <w:right w:val="nil"/>
            </w:tcBorders>
            <w:shd w:val="clear" w:color="auto" w:fill="auto"/>
            <w:noWrap/>
            <w:vAlign w:val="bottom"/>
            <w:hideMark/>
          </w:tcPr>
          <w:p w14:paraId="2691785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X1</w:t>
            </w:r>
          </w:p>
        </w:tc>
        <w:tc>
          <w:tcPr>
            <w:tcW w:w="1159" w:type="dxa"/>
            <w:tcBorders>
              <w:top w:val="nil"/>
              <w:left w:val="nil"/>
              <w:bottom w:val="nil"/>
              <w:right w:val="nil"/>
            </w:tcBorders>
            <w:shd w:val="clear" w:color="auto" w:fill="auto"/>
            <w:noWrap/>
            <w:vAlign w:val="bottom"/>
            <w:hideMark/>
          </w:tcPr>
          <w:p w14:paraId="35C2ABD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957" w:type="dxa"/>
            <w:tcBorders>
              <w:top w:val="nil"/>
              <w:left w:val="nil"/>
              <w:bottom w:val="nil"/>
              <w:right w:val="nil"/>
            </w:tcBorders>
            <w:shd w:val="clear" w:color="auto" w:fill="auto"/>
            <w:noWrap/>
            <w:vAlign w:val="bottom"/>
            <w:hideMark/>
          </w:tcPr>
          <w:p w14:paraId="0847828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875" w:type="dxa"/>
            <w:tcBorders>
              <w:top w:val="nil"/>
              <w:left w:val="nil"/>
              <w:bottom w:val="nil"/>
              <w:right w:val="nil"/>
            </w:tcBorders>
            <w:shd w:val="clear" w:color="auto" w:fill="auto"/>
            <w:noWrap/>
            <w:vAlign w:val="bottom"/>
            <w:hideMark/>
          </w:tcPr>
          <w:p w14:paraId="3A67D8C0"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65535</w:t>
            </w:r>
          </w:p>
        </w:tc>
        <w:tc>
          <w:tcPr>
            <w:tcW w:w="880" w:type="dxa"/>
            <w:tcBorders>
              <w:top w:val="nil"/>
              <w:left w:val="nil"/>
              <w:bottom w:val="nil"/>
              <w:right w:val="nil"/>
            </w:tcBorders>
            <w:shd w:val="clear" w:color="auto" w:fill="auto"/>
            <w:noWrap/>
            <w:vAlign w:val="bottom"/>
            <w:hideMark/>
          </w:tcPr>
          <w:p w14:paraId="3CF317D0"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#NUM!</w:t>
            </w:r>
          </w:p>
        </w:tc>
        <w:tc>
          <w:tcPr>
            <w:tcW w:w="1179" w:type="dxa"/>
            <w:tcBorders>
              <w:top w:val="nil"/>
              <w:left w:val="nil"/>
              <w:bottom w:val="nil"/>
              <w:right w:val="nil"/>
            </w:tcBorders>
            <w:shd w:val="clear" w:color="auto" w:fill="auto"/>
            <w:noWrap/>
            <w:vAlign w:val="bottom"/>
            <w:hideMark/>
          </w:tcPr>
          <w:p w14:paraId="54E56D23"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880" w:type="dxa"/>
            <w:tcBorders>
              <w:top w:val="nil"/>
              <w:left w:val="nil"/>
              <w:bottom w:val="nil"/>
              <w:right w:val="nil"/>
            </w:tcBorders>
            <w:shd w:val="clear" w:color="auto" w:fill="auto"/>
            <w:noWrap/>
            <w:vAlign w:val="bottom"/>
            <w:hideMark/>
          </w:tcPr>
          <w:p w14:paraId="0098CB1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774" w:type="dxa"/>
            <w:tcBorders>
              <w:top w:val="nil"/>
              <w:left w:val="nil"/>
              <w:bottom w:val="nil"/>
              <w:right w:val="nil"/>
            </w:tcBorders>
            <w:shd w:val="clear" w:color="auto" w:fill="auto"/>
            <w:noWrap/>
            <w:vAlign w:val="bottom"/>
            <w:hideMark/>
          </w:tcPr>
          <w:p w14:paraId="00B49A2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820" w:type="dxa"/>
            <w:tcBorders>
              <w:top w:val="nil"/>
              <w:left w:val="nil"/>
              <w:bottom w:val="nil"/>
              <w:right w:val="nil"/>
            </w:tcBorders>
            <w:shd w:val="clear" w:color="auto" w:fill="auto"/>
            <w:noWrap/>
            <w:vAlign w:val="bottom"/>
            <w:hideMark/>
          </w:tcPr>
          <w:p w14:paraId="2B8AD816"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r>
      <w:tr w:rsidR="00C37096" w:rsidRPr="003E4C1A" w14:paraId="23E9F64E" w14:textId="77777777" w:rsidTr="00C37096">
        <w:trPr>
          <w:trHeight w:val="300"/>
        </w:trPr>
        <w:tc>
          <w:tcPr>
            <w:tcW w:w="1289" w:type="dxa"/>
            <w:tcBorders>
              <w:top w:val="nil"/>
              <w:left w:val="nil"/>
              <w:bottom w:val="nil"/>
              <w:right w:val="nil"/>
            </w:tcBorders>
            <w:shd w:val="clear" w:color="auto" w:fill="auto"/>
            <w:noWrap/>
            <w:vAlign w:val="bottom"/>
            <w:hideMark/>
          </w:tcPr>
          <w:p w14:paraId="2B256B9A"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X2</w:t>
            </w:r>
          </w:p>
        </w:tc>
        <w:tc>
          <w:tcPr>
            <w:tcW w:w="1159" w:type="dxa"/>
            <w:tcBorders>
              <w:top w:val="nil"/>
              <w:left w:val="nil"/>
              <w:bottom w:val="nil"/>
              <w:right w:val="nil"/>
            </w:tcBorders>
            <w:shd w:val="clear" w:color="auto" w:fill="auto"/>
            <w:noWrap/>
            <w:vAlign w:val="bottom"/>
            <w:hideMark/>
          </w:tcPr>
          <w:p w14:paraId="559DC27B"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1.618</w:t>
            </w:r>
          </w:p>
        </w:tc>
        <w:tc>
          <w:tcPr>
            <w:tcW w:w="957" w:type="dxa"/>
            <w:tcBorders>
              <w:top w:val="nil"/>
              <w:left w:val="nil"/>
              <w:bottom w:val="nil"/>
              <w:right w:val="nil"/>
            </w:tcBorders>
            <w:shd w:val="clear" w:color="auto" w:fill="auto"/>
            <w:noWrap/>
            <w:vAlign w:val="bottom"/>
            <w:hideMark/>
          </w:tcPr>
          <w:p w14:paraId="203ACE7A"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0.478</w:t>
            </w:r>
          </w:p>
        </w:tc>
        <w:tc>
          <w:tcPr>
            <w:tcW w:w="875" w:type="dxa"/>
            <w:tcBorders>
              <w:top w:val="nil"/>
              <w:left w:val="nil"/>
              <w:bottom w:val="nil"/>
              <w:right w:val="nil"/>
            </w:tcBorders>
            <w:shd w:val="clear" w:color="auto" w:fill="auto"/>
            <w:noWrap/>
            <w:vAlign w:val="bottom"/>
            <w:hideMark/>
          </w:tcPr>
          <w:p w14:paraId="0B0FDBC4"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3.388</w:t>
            </w:r>
          </w:p>
        </w:tc>
        <w:tc>
          <w:tcPr>
            <w:tcW w:w="880" w:type="dxa"/>
            <w:tcBorders>
              <w:top w:val="nil"/>
              <w:left w:val="nil"/>
              <w:bottom w:val="nil"/>
              <w:right w:val="nil"/>
            </w:tcBorders>
            <w:shd w:val="clear" w:color="auto" w:fill="auto"/>
            <w:noWrap/>
            <w:vAlign w:val="bottom"/>
            <w:hideMark/>
          </w:tcPr>
          <w:p w14:paraId="7A6E9F94"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#NUM!</w:t>
            </w:r>
          </w:p>
        </w:tc>
        <w:tc>
          <w:tcPr>
            <w:tcW w:w="1179" w:type="dxa"/>
            <w:tcBorders>
              <w:top w:val="nil"/>
              <w:left w:val="nil"/>
              <w:bottom w:val="nil"/>
              <w:right w:val="nil"/>
            </w:tcBorders>
            <w:shd w:val="clear" w:color="auto" w:fill="auto"/>
            <w:noWrap/>
            <w:vAlign w:val="bottom"/>
            <w:hideMark/>
          </w:tcPr>
          <w:p w14:paraId="00ECE582"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0.650</w:t>
            </w:r>
          </w:p>
        </w:tc>
        <w:tc>
          <w:tcPr>
            <w:tcW w:w="880" w:type="dxa"/>
            <w:tcBorders>
              <w:top w:val="nil"/>
              <w:left w:val="nil"/>
              <w:bottom w:val="nil"/>
              <w:right w:val="nil"/>
            </w:tcBorders>
            <w:shd w:val="clear" w:color="auto" w:fill="auto"/>
            <w:noWrap/>
            <w:vAlign w:val="bottom"/>
            <w:hideMark/>
          </w:tcPr>
          <w:p w14:paraId="1B2D5FB4"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2.587</w:t>
            </w:r>
          </w:p>
        </w:tc>
        <w:tc>
          <w:tcPr>
            <w:tcW w:w="774" w:type="dxa"/>
            <w:tcBorders>
              <w:top w:val="nil"/>
              <w:left w:val="nil"/>
              <w:bottom w:val="nil"/>
              <w:right w:val="nil"/>
            </w:tcBorders>
            <w:shd w:val="clear" w:color="auto" w:fill="auto"/>
            <w:noWrap/>
            <w:vAlign w:val="bottom"/>
            <w:hideMark/>
          </w:tcPr>
          <w:p w14:paraId="36BD4E11"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0.650</w:t>
            </w:r>
          </w:p>
        </w:tc>
        <w:tc>
          <w:tcPr>
            <w:tcW w:w="820" w:type="dxa"/>
            <w:tcBorders>
              <w:top w:val="nil"/>
              <w:left w:val="nil"/>
              <w:bottom w:val="nil"/>
              <w:right w:val="nil"/>
            </w:tcBorders>
            <w:shd w:val="clear" w:color="auto" w:fill="auto"/>
            <w:noWrap/>
            <w:vAlign w:val="bottom"/>
            <w:hideMark/>
          </w:tcPr>
          <w:p w14:paraId="1768A0B5"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2.587</w:t>
            </w:r>
          </w:p>
        </w:tc>
      </w:tr>
      <w:tr w:rsidR="00C37096" w:rsidRPr="003E4C1A" w14:paraId="08BA504B" w14:textId="77777777" w:rsidTr="00C37096">
        <w:trPr>
          <w:trHeight w:val="300"/>
        </w:trPr>
        <w:tc>
          <w:tcPr>
            <w:tcW w:w="1289" w:type="dxa"/>
            <w:tcBorders>
              <w:top w:val="nil"/>
              <w:left w:val="nil"/>
              <w:bottom w:val="nil"/>
              <w:right w:val="nil"/>
            </w:tcBorders>
            <w:shd w:val="clear" w:color="auto" w:fill="auto"/>
            <w:noWrap/>
            <w:vAlign w:val="bottom"/>
            <w:hideMark/>
          </w:tcPr>
          <w:p w14:paraId="619ACACD"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X3</w:t>
            </w:r>
          </w:p>
        </w:tc>
        <w:tc>
          <w:tcPr>
            <w:tcW w:w="1159" w:type="dxa"/>
            <w:tcBorders>
              <w:top w:val="nil"/>
              <w:left w:val="nil"/>
              <w:bottom w:val="nil"/>
              <w:right w:val="nil"/>
            </w:tcBorders>
            <w:shd w:val="clear" w:color="auto" w:fill="auto"/>
            <w:noWrap/>
            <w:vAlign w:val="bottom"/>
            <w:hideMark/>
          </w:tcPr>
          <w:p w14:paraId="0A630AB8"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3.421</w:t>
            </w:r>
          </w:p>
        </w:tc>
        <w:tc>
          <w:tcPr>
            <w:tcW w:w="957" w:type="dxa"/>
            <w:tcBorders>
              <w:top w:val="nil"/>
              <w:left w:val="nil"/>
              <w:bottom w:val="nil"/>
              <w:right w:val="nil"/>
            </w:tcBorders>
            <w:shd w:val="clear" w:color="auto" w:fill="auto"/>
            <w:noWrap/>
            <w:vAlign w:val="bottom"/>
            <w:hideMark/>
          </w:tcPr>
          <w:p w14:paraId="149EEC12"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0.478</w:t>
            </w:r>
          </w:p>
        </w:tc>
        <w:tc>
          <w:tcPr>
            <w:tcW w:w="875" w:type="dxa"/>
            <w:tcBorders>
              <w:top w:val="nil"/>
              <w:left w:val="nil"/>
              <w:bottom w:val="nil"/>
              <w:right w:val="nil"/>
            </w:tcBorders>
            <w:shd w:val="clear" w:color="auto" w:fill="auto"/>
            <w:noWrap/>
            <w:vAlign w:val="bottom"/>
            <w:hideMark/>
          </w:tcPr>
          <w:p w14:paraId="2FD31CFF"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7.161</w:t>
            </w:r>
          </w:p>
        </w:tc>
        <w:tc>
          <w:tcPr>
            <w:tcW w:w="880" w:type="dxa"/>
            <w:tcBorders>
              <w:top w:val="nil"/>
              <w:left w:val="nil"/>
              <w:bottom w:val="nil"/>
              <w:right w:val="nil"/>
            </w:tcBorders>
            <w:shd w:val="clear" w:color="auto" w:fill="auto"/>
            <w:noWrap/>
            <w:vAlign w:val="bottom"/>
            <w:hideMark/>
          </w:tcPr>
          <w:p w14:paraId="510C2DCA"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1179" w:type="dxa"/>
            <w:tcBorders>
              <w:top w:val="nil"/>
              <w:left w:val="nil"/>
              <w:bottom w:val="nil"/>
              <w:right w:val="nil"/>
            </w:tcBorders>
            <w:shd w:val="clear" w:color="auto" w:fill="auto"/>
            <w:noWrap/>
            <w:vAlign w:val="bottom"/>
            <w:hideMark/>
          </w:tcPr>
          <w:p w14:paraId="5B457F57"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2.452</w:t>
            </w:r>
          </w:p>
        </w:tc>
        <w:tc>
          <w:tcPr>
            <w:tcW w:w="880" w:type="dxa"/>
            <w:tcBorders>
              <w:top w:val="nil"/>
              <w:left w:val="nil"/>
              <w:bottom w:val="nil"/>
              <w:right w:val="nil"/>
            </w:tcBorders>
            <w:shd w:val="clear" w:color="auto" w:fill="auto"/>
            <w:noWrap/>
            <w:vAlign w:val="bottom"/>
            <w:hideMark/>
          </w:tcPr>
          <w:p w14:paraId="1433081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4.390</w:t>
            </w:r>
          </w:p>
        </w:tc>
        <w:tc>
          <w:tcPr>
            <w:tcW w:w="774" w:type="dxa"/>
            <w:tcBorders>
              <w:top w:val="nil"/>
              <w:left w:val="nil"/>
              <w:bottom w:val="nil"/>
              <w:right w:val="nil"/>
            </w:tcBorders>
            <w:shd w:val="clear" w:color="auto" w:fill="auto"/>
            <w:noWrap/>
            <w:vAlign w:val="bottom"/>
            <w:hideMark/>
          </w:tcPr>
          <w:p w14:paraId="04CA523F"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2.452</w:t>
            </w:r>
          </w:p>
        </w:tc>
        <w:tc>
          <w:tcPr>
            <w:tcW w:w="820" w:type="dxa"/>
            <w:tcBorders>
              <w:top w:val="nil"/>
              <w:left w:val="nil"/>
              <w:bottom w:val="nil"/>
              <w:right w:val="nil"/>
            </w:tcBorders>
            <w:shd w:val="clear" w:color="auto" w:fill="auto"/>
            <w:noWrap/>
            <w:vAlign w:val="bottom"/>
            <w:hideMark/>
          </w:tcPr>
          <w:p w14:paraId="60C1DFF9"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4.390</w:t>
            </w:r>
          </w:p>
        </w:tc>
      </w:tr>
      <w:tr w:rsidR="00C37096" w:rsidRPr="003E4C1A" w14:paraId="65CA60E0" w14:textId="77777777" w:rsidTr="00C37096">
        <w:trPr>
          <w:trHeight w:val="315"/>
        </w:trPr>
        <w:tc>
          <w:tcPr>
            <w:tcW w:w="1289" w:type="dxa"/>
            <w:tcBorders>
              <w:top w:val="nil"/>
              <w:left w:val="nil"/>
              <w:bottom w:val="single" w:sz="8" w:space="0" w:color="auto"/>
              <w:right w:val="nil"/>
            </w:tcBorders>
            <w:shd w:val="clear" w:color="auto" w:fill="auto"/>
            <w:noWrap/>
            <w:vAlign w:val="bottom"/>
            <w:hideMark/>
          </w:tcPr>
          <w:p w14:paraId="6EA6F1E2"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X4</w:t>
            </w:r>
          </w:p>
        </w:tc>
        <w:tc>
          <w:tcPr>
            <w:tcW w:w="1159" w:type="dxa"/>
            <w:tcBorders>
              <w:top w:val="nil"/>
              <w:left w:val="nil"/>
              <w:bottom w:val="single" w:sz="8" w:space="0" w:color="auto"/>
              <w:right w:val="nil"/>
            </w:tcBorders>
            <w:shd w:val="clear" w:color="auto" w:fill="auto"/>
            <w:noWrap/>
            <w:vAlign w:val="bottom"/>
            <w:hideMark/>
          </w:tcPr>
          <w:p w14:paraId="159A647D"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12.040</w:t>
            </w:r>
          </w:p>
        </w:tc>
        <w:tc>
          <w:tcPr>
            <w:tcW w:w="957" w:type="dxa"/>
            <w:tcBorders>
              <w:top w:val="nil"/>
              <w:left w:val="nil"/>
              <w:bottom w:val="single" w:sz="8" w:space="0" w:color="auto"/>
              <w:right w:val="nil"/>
            </w:tcBorders>
            <w:shd w:val="clear" w:color="auto" w:fill="auto"/>
            <w:noWrap/>
            <w:vAlign w:val="bottom"/>
            <w:hideMark/>
          </w:tcPr>
          <w:p w14:paraId="5F0DCCC6"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0.478</w:t>
            </w:r>
          </w:p>
        </w:tc>
        <w:tc>
          <w:tcPr>
            <w:tcW w:w="875" w:type="dxa"/>
            <w:tcBorders>
              <w:top w:val="nil"/>
              <w:left w:val="nil"/>
              <w:bottom w:val="single" w:sz="8" w:space="0" w:color="auto"/>
              <w:right w:val="nil"/>
            </w:tcBorders>
            <w:shd w:val="clear" w:color="auto" w:fill="auto"/>
            <w:noWrap/>
            <w:vAlign w:val="bottom"/>
            <w:hideMark/>
          </w:tcPr>
          <w:p w14:paraId="2F75BF11"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25.205</w:t>
            </w:r>
          </w:p>
        </w:tc>
        <w:tc>
          <w:tcPr>
            <w:tcW w:w="880" w:type="dxa"/>
            <w:tcBorders>
              <w:top w:val="nil"/>
              <w:left w:val="nil"/>
              <w:bottom w:val="single" w:sz="8" w:space="0" w:color="auto"/>
              <w:right w:val="nil"/>
            </w:tcBorders>
            <w:shd w:val="clear" w:color="auto" w:fill="auto"/>
            <w:noWrap/>
            <w:vAlign w:val="bottom"/>
            <w:hideMark/>
          </w:tcPr>
          <w:p w14:paraId="532FC1A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0.000</w:t>
            </w:r>
          </w:p>
        </w:tc>
        <w:tc>
          <w:tcPr>
            <w:tcW w:w="1179" w:type="dxa"/>
            <w:tcBorders>
              <w:top w:val="nil"/>
              <w:left w:val="nil"/>
              <w:bottom w:val="single" w:sz="8" w:space="0" w:color="auto"/>
              <w:right w:val="nil"/>
            </w:tcBorders>
            <w:shd w:val="clear" w:color="auto" w:fill="auto"/>
            <w:noWrap/>
            <w:vAlign w:val="bottom"/>
            <w:hideMark/>
          </w:tcPr>
          <w:p w14:paraId="6A25BCCC"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11.071</w:t>
            </w:r>
          </w:p>
        </w:tc>
        <w:tc>
          <w:tcPr>
            <w:tcW w:w="880" w:type="dxa"/>
            <w:tcBorders>
              <w:top w:val="nil"/>
              <w:left w:val="nil"/>
              <w:bottom w:val="single" w:sz="8" w:space="0" w:color="auto"/>
              <w:right w:val="nil"/>
            </w:tcBorders>
            <w:shd w:val="clear" w:color="auto" w:fill="auto"/>
            <w:noWrap/>
            <w:vAlign w:val="bottom"/>
            <w:hideMark/>
          </w:tcPr>
          <w:p w14:paraId="44C8CBBB"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13.009</w:t>
            </w:r>
          </w:p>
        </w:tc>
        <w:tc>
          <w:tcPr>
            <w:tcW w:w="774" w:type="dxa"/>
            <w:tcBorders>
              <w:top w:val="nil"/>
              <w:left w:val="nil"/>
              <w:bottom w:val="single" w:sz="8" w:space="0" w:color="auto"/>
              <w:right w:val="nil"/>
            </w:tcBorders>
            <w:shd w:val="clear" w:color="auto" w:fill="auto"/>
            <w:noWrap/>
            <w:vAlign w:val="bottom"/>
            <w:hideMark/>
          </w:tcPr>
          <w:p w14:paraId="663C94CE"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11.071</w:t>
            </w:r>
          </w:p>
        </w:tc>
        <w:tc>
          <w:tcPr>
            <w:tcW w:w="820" w:type="dxa"/>
            <w:tcBorders>
              <w:top w:val="nil"/>
              <w:left w:val="nil"/>
              <w:bottom w:val="single" w:sz="8" w:space="0" w:color="auto"/>
              <w:right w:val="nil"/>
            </w:tcBorders>
            <w:shd w:val="clear" w:color="auto" w:fill="auto"/>
            <w:noWrap/>
            <w:vAlign w:val="bottom"/>
            <w:hideMark/>
          </w:tcPr>
          <w:p w14:paraId="3D2594CD" w14:textId="77777777" w:rsidR="00C37096" w:rsidRPr="003E4C1A" w:rsidRDefault="00C37096" w:rsidP="00C37096">
            <w:pPr>
              <w:spacing w:after="0" w:line="240" w:lineRule="auto"/>
              <w:rPr>
                <w:rFonts w:ascii="Calibri" w:eastAsia="Times New Roman" w:hAnsi="Calibri" w:cs="Calibri"/>
                <w:color w:val="000000"/>
                <w:sz w:val="18"/>
                <w:szCs w:val="20"/>
              </w:rPr>
            </w:pPr>
            <w:r w:rsidRPr="003E4C1A">
              <w:rPr>
                <w:rFonts w:ascii="Calibri" w:eastAsia="Times New Roman" w:hAnsi="Calibri" w:cs="Calibri"/>
                <w:color w:val="000000"/>
                <w:sz w:val="18"/>
                <w:szCs w:val="20"/>
              </w:rPr>
              <w:t>13.009</w:t>
            </w:r>
          </w:p>
        </w:tc>
      </w:tr>
    </w:tbl>
    <w:p w14:paraId="1FF35A80" w14:textId="77777777" w:rsidR="00C37096" w:rsidRPr="003E4C1A" w:rsidRDefault="00C37096" w:rsidP="00B20B97">
      <w:pPr>
        <w:autoSpaceDE w:val="0"/>
        <w:autoSpaceDN w:val="0"/>
        <w:adjustRightInd w:val="0"/>
        <w:spacing w:after="0" w:line="240" w:lineRule="auto"/>
        <w:rPr>
          <w:i/>
          <w:sz w:val="22"/>
        </w:rPr>
      </w:pPr>
    </w:p>
    <w:p w14:paraId="55E3B445" w14:textId="77777777" w:rsidR="00C37096" w:rsidRPr="003E4C1A" w:rsidRDefault="00C37096" w:rsidP="00B20B97">
      <w:pPr>
        <w:autoSpaceDE w:val="0"/>
        <w:autoSpaceDN w:val="0"/>
        <w:adjustRightInd w:val="0"/>
        <w:spacing w:after="0" w:line="240" w:lineRule="auto"/>
        <w:rPr>
          <w:i/>
          <w:sz w:val="22"/>
        </w:rPr>
      </w:pPr>
    </w:p>
    <w:p w14:paraId="1B8797C1" w14:textId="77777777" w:rsidR="00B230A0" w:rsidRPr="003E4C1A" w:rsidRDefault="00C37096" w:rsidP="00B20B97">
      <w:pPr>
        <w:autoSpaceDE w:val="0"/>
        <w:autoSpaceDN w:val="0"/>
        <w:adjustRightInd w:val="0"/>
        <w:spacing w:after="0" w:line="240" w:lineRule="auto"/>
        <w:rPr>
          <w:sz w:val="22"/>
        </w:rPr>
      </w:pPr>
      <w:r w:rsidRPr="003E4C1A">
        <w:rPr>
          <w:sz w:val="22"/>
        </w:rPr>
        <w:t xml:space="preserve">The </w:t>
      </w:r>
      <w:r w:rsidR="00B230A0" w:rsidRPr="003E4C1A">
        <w:rPr>
          <w:sz w:val="22"/>
        </w:rPr>
        <w:t>coefficients, standard errors and</w:t>
      </w:r>
      <w:r w:rsidR="00B230A0" w:rsidRPr="003E4C1A">
        <w:rPr>
          <w:i/>
          <w:sz w:val="22"/>
        </w:rPr>
        <w:t xml:space="preserve"> t</w:t>
      </w:r>
      <w:r w:rsidR="00B230A0" w:rsidRPr="003E4C1A">
        <w:rPr>
          <w:sz w:val="22"/>
        </w:rPr>
        <w:t>-values are correct if we substitute for X</w:t>
      </w:r>
      <w:r w:rsidR="00B230A0" w:rsidRPr="003E4C1A">
        <w:rPr>
          <w:sz w:val="22"/>
          <w:vertAlign w:val="subscript"/>
        </w:rPr>
        <w:t>1</w:t>
      </w:r>
      <w:r w:rsidR="00B230A0" w:rsidRPr="003E4C1A">
        <w:rPr>
          <w:sz w:val="22"/>
        </w:rPr>
        <w:t xml:space="preserve"> in the original equation and ignore the entry for X</w:t>
      </w:r>
      <w:r w:rsidR="00B230A0" w:rsidRPr="003E4C1A">
        <w:rPr>
          <w:sz w:val="22"/>
          <w:vertAlign w:val="subscript"/>
        </w:rPr>
        <w:t xml:space="preserve">1 </w:t>
      </w:r>
      <w:r w:rsidR="00B230A0" w:rsidRPr="003E4C1A">
        <w:rPr>
          <w:sz w:val="22"/>
        </w:rPr>
        <w:t>in the output table. However, the P-value for X</w:t>
      </w:r>
      <w:r w:rsidR="00B230A0" w:rsidRPr="003E4C1A">
        <w:rPr>
          <w:sz w:val="22"/>
          <w:vertAlign w:val="subscript"/>
        </w:rPr>
        <w:t xml:space="preserve">2 </w:t>
      </w:r>
      <w:r w:rsidR="00B230A0" w:rsidRPr="003E4C1A">
        <w:rPr>
          <w:sz w:val="22"/>
        </w:rPr>
        <w:t xml:space="preserve">is undefined, instead of the correct value of 0.002. </w:t>
      </w:r>
    </w:p>
    <w:p w14:paraId="3BD5950A" w14:textId="77777777" w:rsidR="00B230A0" w:rsidRPr="003E4C1A" w:rsidRDefault="00B230A0" w:rsidP="00B20B97">
      <w:pPr>
        <w:autoSpaceDE w:val="0"/>
        <w:autoSpaceDN w:val="0"/>
        <w:adjustRightInd w:val="0"/>
        <w:spacing w:after="0" w:line="240" w:lineRule="auto"/>
        <w:rPr>
          <w:sz w:val="22"/>
        </w:rPr>
      </w:pPr>
    </w:p>
    <w:p w14:paraId="0BC376E1" w14:textId="77777777" w:rsidR="00B230A0" w:rsidRPr="003E4C1A" w:rsidRDefault="00B230A0" w:rsidP="00B230A0">
      <w:pPr>
        <w:rPr>
          <w:position w:val="-12"/>
          <w:sz w:val="22"/>
        </w:rPr>
      </w:pPr>
      <w:r w:rsidRPr="003E4C1A">
        <w:rPr>
          <w:position w:val="-12"/>
          <w:sz w:val="22"/>
        </w:rPr>
        <w:lastRenderedPageBreak/>
        <w:t>The Excel ANOVA gives the correct results, apart from incorrect DF.</w:t>
      </w:r>
      <w:r w:rsidR="00004AE0" w:rsidRPr="003E4C1A">
        <w:rPr>
          <w:position w:val="-12"/>
          <w:sz w:val="22"/>
        </w:rPr>
        <w:t xml:space="preserve"> </w:t>
      </w:r>
      <w:r w:rsidR="00004AE0" w:rsidRPr="003E4C1A">
        <w:rPr>
          <w:position w:val="-12"/>
          <w:sz w:val="22"/>
          <w:highlight w:val="yellow"/>
        </w:rPr>
        <w:t>The results remain incorrect even in the latest 2016 release of Excel.</w:t>
      </w:r>
      <w:r w:rsidR="00004AE0" w:rsidRPr="003E4C1A">
        <w:rPr>
          <w:position w:val="-12"/>
          <w:sz w:val="22"/>
        </w:rPr>
        <w:t xml:space="preserve"> </w:t>
      </w:r>
    </w:p>
    <w:p w14:paraId="64B44BD6" w14:textId="77777777" w:rsidR="00C37096" w:rsidRPr="003E4C1A" w:rsidRDefault="00B230A0" w:rsidP="00B20B97">
      <w:pPr>
        <w:autoSpaceDE w:val="0"/>
        <w:autoSpaceDN w:val="0"/>
        <w:adjustRightInd w:val="0"/>
        <w:spacing w:after="0" w:line="240" w:lineRule="auto"/>
        <w:rPr>
          <w:sz w:val="22"/>
        </w:rPr>
      </w:pPr>
      <w:r w:rsidRPr="003E4C1A">
        <w:rPr>
          <w:sz w:val="22"/>
        </w:rPr>
        <w:t xml:space="preserve">The </w:t>
      </w:r>
      <w:r w:rsidR="00C37096" w:rsidRPr="003E4C1A">
        <w:rPr>
          <w:sz w:val="22"/>
        </w:rPr>
        <w:t>full Excel worksheet is shown below:</w:t>
      </w:r>
    </w:p>
    <w:p w14:paraId="73CE3020" w14:textId="77777777" w:rsidR="00C37096" w:rsidRPr="003E4C1A" w:rsidRDefault="00C37096" w:rsidP="00B20B97">
      <w:pPr>
        <w:autoSpaceDE w:val="0"/>
        <w:autoSpaceDN w:val="0"/>
        <w:adjustRightInd w:val="0"/>
        <w:spacing w:after="0" w:line="240" w:lineRule="auto"/>
        <w:rPr>
          <w:sz w:val="22"/>
        </w:rPr>
      </w:pPr>
    </w:p>
    <w:p w14:paraId="48191E3B" w14:textId="77777777" w:rsidR="00C37096" w:rsidRPr="003E4C1A" w:rsidRDefault="00C37096" w:rsidP="00B20B97">
      <w:pPr>
        <w:autoSpaceDE w:val="0"/>
        <w:autoSpaceDN w:val="0"/>
        <w:adjustRightInd w:val="0"/>
        <w:spacing w:after="0" w:line="240" w:lineRule="auto"/>
        <w:rPr>
          <w:sz w:val="22"/>
        </w:rPr>
      </w:pPr>
      <w:r w:rsidRPr="003E4C1A">
        <w:rPr>
          <w:noProof/>
          <w:sz w:val="22"/>
          <w:lang w:val="en-GB" w:eastAsia="en-GB"/>
        </w:rPr>
        <w:drawing>
          <wp:inline distT="0" distB="0" distL="0" distR="0" wp14:anchorId="0F62655A" wp14:editId="4CD6E30B">
            <wp:extent cx="5943600" cy="3874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74770"/>
                    </a:xfrm>
                    <a:prstGeom prst="rect">
                      <a:avLst/>
                    </a:prstGeom>
                  </pic:spPr>
                </pic:pic>
              </a:graphicData>
            </a:graphic>
          </wp:inline>
        </w:drawing>
      </w:r>
    </w:p>
    <w:p w14:paraId="06A998C6" w14:textId="77777777" w:rsidR="00C37096" w:rsidRPr="003E4C1A" w:rsidRDefault="00C37096" w:rsidP="00B20B97">
      <w:pPr>
        <w:autoSpaceDE w:val="0"/>
        <w:autoSpaceDN w:val="0"/>
        <w:adjustRightInd w:val="0"/>
        <w:spacing w:after="0" w:line="240" w:lineRule="auto"/>
        <w:rPr>
          <w:sz w:val="22"/>
        </w:rPr>
      </w:pPr>
    </w:p>
    <w:p w14:paraId="3356A784" w14:textId="77777777" w:rsidR="00B20B97" w:rsidRPr="003E4C1A" w:rsidRDefault="00B20B97" w:rsidP="00B20B97">
      <w:pPr>
        <w:autoSpaceDE w:val="0"/>
        <w:autoSpaceDN w:val="0"/>
        <w:adjustRightInd w:val="0"/>
        <w:spacing w:after="0" w:line="240" w:lineRule="auto"/>
        <w:rPr>
          <w:sz w:val="22"/>
        </w:rPr>
      </w:pPr>
    </w:p>
    <w:p w14:paraId="1E6546A7" w14:textId="77777777" w:rsidR="00D76DA6" w:rsidRPr="003E4C1A" w:rsidRDefault="00DD272B" w:rsidP="003E4C1A">
      <w:pPr>
        <w:pStyle w:val="Heading3"/>
        <w:rPr>
          <w:sz w:val="22"/>
        </w:rPr>
      </w:pPr>
      <w:r w:rsidRPr="003E4C1A">
        <w:rPr>
          <w:sz w:val="22"/>
        </w:rPr>
        <w:t>9.3</w:t>
      </w:r>
    </w:p>
    <w:p w14:paraId="2E542406" w14:textId="77777777" w:rsidR="00DD272B" w:rsidRPr="003E4C1A" w:rsidRDefault="00DD272B" w:rsidP="00C20DF8">
      <w:pPr>
        <w:rPr>
          <w:position w:val="-12"/>
          <w:sz w:val="22"/>
        </w:rPr>
      </w:pPr>
      <w:r w:rsidRPr="003E4C1A">
        <w:rPr>
          <w:position w:val="-12"/>
          <w:sz w:val="22"/>
        </w:rPr>
        <w:t>To check the consistency of different choices of indicator variables, it is sufficient to look at two distinct cases.  We considered WFJ Sales on X1 – X4 and again on X2 – X5. The first 56 observations were used as the estimation sample and forecasts generated for the last six weeks.</w:t>
      </w:r>
    </w:p>
    <w:p w14:paraId="6CF6CC39" w14:textId="77777777" w:rsidR="00B948CD" w:rsidRPr="003E4C1A" w:rsidRDefault="00B948CD" w:rsidP="00DD272B">
      <w:pPr>
        <w:autoSpaceDE w:val="0"/>
        <w:autoSpaceDN w:val="0"/>
        <w:adjustRightInd w:val="0"/>
        <w:spacing w:after="0" w:line="240" w:lineRule="auto"/>
        <w:rPr>
          <w:rFonts w:ascii="Courier New" w:hAnsi="Courier New" w:cs="Courier New"/>
          <w:sz w:val="22"/>
        </w:rPr>
      </w:pPr>
    </w:p>
    <w:p w14:paraId="5305A2F0" w14:textId="77777777" w:rsidR="00B948CD" w:rsidRPr="003E4C1A" w:rsidRDefault="00B948CD" w:rsidP="00B948CD">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Regression Analysis: WFJ Sales versus X1, X2, X3, X4</w:t>
      </w:r>
    </w:p>
    <w:p w14:paraId="1A48B153" w14:textId="77777777" w:rsidR="00B948CD" w:rsidRPr="003E4C1A" w:rsidRDefault="00B948CD" w:rsidP="00B948CD">
      <w:pPr>
        <w:autoSpaceDE w:val="0"/>
        <w:autoSpaceDN w:val="0"/>
        <w:adjustRightInd w:val="0"/>
        <w:spacing w:after="0" w:line="240" w:lineRule="auto"/>
        <w:rPr>
          <w:rFonts w:ascii="Arial" w:hAnsi="Arial" w:cs="Arial"/>
          <w:b/>
          <w:bCs/>
          <w:sz w:val="20"/>
          <w:szCs w:val="22"/>
        </w:rPr>
      </w:pPr>
    </w:p>
    <w:p w14:paraId="71C77259"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0B7ABF3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34986     1561  22.41  0.000</w:t>
      </w:r>
    </w:p>
    <w:p w14:paraId="7F055BD7"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X1         -8403     2031  -4.14  0.000</w:t>
      </w:r>
    </w:p>
    <w:p w14:paraId="0BA14B48"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X2         -1246     2208  -0.56  0.575</w:t>
      </w:r>
    </w:p>
    <w:p w14:paraId="45D1CC84"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X3          -497     3662  -0.14  0.893</w:t>
      </w:r>
    </w:p>
    <w:p w14:paraId="1C9FC91C"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X4      </w:t>
      </w:r>
      <w:r w:rsidR="00B948CD" w:rsidRPr="003E4C1A">
        <w:rPr>
          <w:rFonts w:ascii="Courier New" w:hAnsi="Courier New" w:cs="Courier New"/>
          <w:sz w:val="20"/>
          <w:szCs w:val="22"/>
        </w:rPr>
        <w:t xml:space="preserve">    -206     1842  -0.11  0.911</w:t>
      </w:r>
    </w:p>
    <w:p w14:paraId="38F2F2E4"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5B5CE5C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4683.95   R</w:t>
      </w:r>
      <w:r w:rsidR="00B948CD" w:rsidRPr="003E4C1A">
        <w:rPr>
          <w:rFonts w:ascii="Courier New" w:hAnsi="Courier New" w:cs="Courier New"/>
          <w:sz w:val="20"/>
          <w:szCs w:val="22"/>
        </w:rPr>
        <w:t>-Sq = 36.7%   R-Sq(adj) = 31.7%</w:t>
      </w:r>
    </w:p>
    <w:p w14:paraId="15E6D73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53D9F725" w14:textId="77777777" w:rsidR="00DD272B" w:rsidRPr="003E4C1A" w:rsidRDefault="00B948CD"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6BEB34CF"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3955D865"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4   649002371  162250593  7.40  0.000</w:t>
      </w:r>
    </w:p>
    <w:p w14:paraId="2D5B6373"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51  1118907940   21939371</w:t>
      </w:r>
    </w:p>
    <w:p w14:paraId="2602F491"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lastRenderedPageBreak/>
        <w:t>Total           55  1767910310</w:t>
      </w:r>
    </w:p>
    <w:p w14:paraId="5A6D2495"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28215407"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w:t>
      </w:r>
      <w:r w:rsidR="00B948CD" w:rsidRPr="003E4C1A">
        <w:rPr>
          <w:rFonts w:ascii="Courier New" w:hAnsi="Courier New" w:cs="Courier New"/>
          <w:sz w:val="20"/>
          <w:szCs w:val="22"/>
        </w:rPr>
        <w:t>ted Values for New Observations</w:t>
      </w:r>
    </w:p>
    <w:p w14:paraId="21A1599A"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New Obs    Fit  SE Fit      95% CI          95% PI</w:t>
      </w:r>
    </w:p>
    <w:p w14:paraId="45F7203E"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1  34780     977  (32819, 36741)  (25174, 44385)</w:t>
      </w:r>
    </w:p>
    <w:p w14:paraId="349CC65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2  34986    1561  (31851, 38120)  (25074, 44898)</w:t>
      </w:r>
    </w:p>
    <w:p w14:paraId="7D70B217"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3  34986    1561  (31851, 38120)  (25074, 44898)</w:t>
      </w:r>
    </w:p>
    <w:p w14:paraId="676D240C"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4  34780     977  (32819, 36741)  (25174, 44385)</w:t>
      </w:r>
    </w:p>
    <w:p w14:paraId="610CDEC3"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5  34780     977  (32819, 36741)  (25174, 44385)</w:t>
      </w:r>
    </w:p>
    <w:p w14:paraId="45CAC917"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6  34780     977  (32819, 36741)  (25174, 44385)</w:t>
      </w:r>
    </w:p>
    <w:p w14:paraId="0F91409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5266998C" w14:textId="77777777" w:rsidR="00DD272B" w:rsidRPr="003E4C1A" w:rsidRDefault="00DD272B" w:rsidP="00DD272B">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 xml:space="preserve"> </w:t>
      </w:r>
    </w:p>
    <w:p w14:paraId="451D6368" w14:textId="77777777" w:rsidR="00DD272B" w:rsidRPr="003E4C1A" w:rsidRDefault="00DD272B" w:rsidP="00DD272B">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WFJ Sales versus X2, X3, X4, X5 </w:t>
      </w:r>
    </w:p>
    <w:p w14:paraId="137B5491" w14:textId="77777777" w:rsidR="00B948CD" w:rsidRPr="003E4C1A" w:rsidRDefault="00B948CD" w:rsidP="00DD272B">
      <w:pPr>
        <w:autoSpaceDE w:val="0"/>
        <w:autoSpaceDN w:val="0"/>
        <w:adjustRightInd w:val="0"/>
        <w:spacing w:after="0" w:line="240" w:lineRule="auto"/>
        <w:rPr>
          <w:rFonts w:ascii="Courier New" w:hAnsi="Courier New" w:cs="Courier New"/>
          <w:sz w:val="22"/>
        </w:rPr>
      </w:pPr>
    </w:p>
    <w:p w14:paraId="7D67F299"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17D2D311"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26583     1299  20.46  0.000</w:t>
      </w:r>
    </w:p>
    <w:p w14:paraId="0DF7F3D8"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X2          7157     2031   3.52  0.001</w:t>
      </w:r>
    </w:p>
    <w:p w14:paraId="7C524F93"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X3          7905     3558   2.22  0.031</w:t>
      </w:r>
    </w:p>
    <w:p w14:paraId="7CC3BDC0"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X4          8197     1625   5.04  0.000</w:t>
      </w:r>
    </w:p>
    <w:p w14:paraId="7C53589F"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X5          8403     2031   4.14  0.000</w:t>
      </w:r>
    </w:p>
    <w:p w14:paraId="247BBEEE"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3A586AFB"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4683.95   R-Sq = 36.7%   R-Sq(adj) = 31.7%</w:t>
      </w:r>
    </w:p>
    <w:p w14:paraId="6D0CF3B3"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24EE1609" w14:textId="77777777" w:rsidR="00DD272B" w:rsidRPr="003E4C1A" w:rsidRDefault="00B948CD"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5CD0226C"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37C56A31"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4   649002371  162250593  7.40  0.000</w:t>
      </w:r>
    </w:p>
    <w:p w14:paraId="2B87B54A"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51  1118907940   21939371</w:t>
      </w:r>
    </w:p>
    <w:p w14:paraId="1042A968"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Total           55  1767910310</w:t>
      </w:r>
    </w:p>
    <w:p w14:paraId="6869C63B"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3CE6C244"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Predicted Values for New Observations</w:t>
      </w:r>
    </w:p>
    <w:p w14:paraId="7BB775B4"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p>
    <w:p w14:paraId="482B73C6"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New Obs    Fit  SE Fit      95% CI          95% PI</w:t>
      </w:r>
    </w:p>
    <w:p w14:paraId="460556A9"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1  34780     977  (32819, 36741)  (25174, 44385)</w:t>
      </w:r>
    </w:p>
    <w:p w14:paraId="55DA622B"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2  34986    1561  (31851, 38120)  (25074, 44898)</w:t>
      </w:r>
    </w:p>
    <w:p w14:paraId="35F4DE1E"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3  34986    1561  (31851, 38120)  (25074, 44898)</w:t>
      </w:r>
    </w:p>
    <w:p w14:paraId="0DF9FE37"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4  34780     977  (32819, 36741)  (25174, 44385)</w:t>
      </w:r>
    </w:p>
    <w:p w14:paraId="4A9A4B3D"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5  34780     977  (32819, 36741)  (25174, 44385)</w:t>
      </w:r>
    </w:p>
    <w:p w14:paraId="1C453309" w14:textId="77777777" w:rsidR="00DD272B" w:rsidRPr="003E4C1A" w:rsidRDefault="00DD272B" w:rsidP="00DD272B">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 xml:space="preserve">      6  34780     977  (32819, 36741)  (25174, 44385)</w:t>
      </w:r>
    </w:p>
    <w:p w14:paraId="25C3ABE0" w14:textId="77777777" w:rsidR="00C20DF8" w:rsidRPr="003E4C1A" w:rsidRDefault="00B948CD" w:rsidP="003E4C1A">
      <w:pPr>
        <w:pStyle w:val="Heading3"/>
        <w:rPr>
          <w:sz w:val="22"/>
        </w:rPr>
      </w:pPr>
      <w:r w:rsidRPr="003E4C1A">
        <w:rPr>
          <w:sz w:val="22"/>
        </w:rPr>
        <w:t>9.4</w:t>
      </w:r>
    </w:p>
    <w:p w14:paraId="5EA56E6A" w14:textId="77777777" w:rsidR="005E3A50" w:rsidRPr="003E4C1A" w:rsidRDefault="005E3A50" w:rsidP="00C20DF8">
      <w:pPr>
        <w:rPr>
          <w:sz w:val="22"/>
        </w:rPr>
      </w:pPr>
      <w:r w:rsidRPr="003E4C1A">
        <w:rPr>
          <w:sz w:val="22"/>
        </w:rPr>
        <w:t xml:space="preserve">The notation is Lj for Lag j.  </w:t>
      </w:r>
    </w:p>
    <w:p w14:paraId="0B89C1A3" w14:textId="77777777" w:rsidR="003C5C4C" w:rsidRPr="003E4C1A" w:rsidRDefault="003C5C4C" w:rsidP="00C20DF8">
      <w:pPr>
        <w:rPr>
          <w:sz w:val="22"/>
        </w:rPr>
      </w:pPr>
      <w:r w:rsidRPr="003E4C1A">
        <w:rPr>
          <w:sz w:val="22"/>
        </w:rPr>
        <w:t>The general characteristics of the fitted model are similar to the model in Section 9</w:t>
      </w:r>
      <w:r w:rsidR="00CE390F" w:rsidRPr="003E4C1A">
        <w:rPr>
          <w:sz w:val="22"/>
        </w:rPr>
        <w:t xml:space="preserve">.3.  However, note that a number of </w:t>
      </w:r>
      <w:r w:rsidRPr="003E4C1A">
        <w:rPr>
          <w:sz w:val="22"/>
        </w:rPr>
        <w:t xml:space="preserve"> observation (</w:t>
      </w:r>
      <w:r w:rsidR="00CE390F" w:rsidRPr="003E4C1A">
        <w:rPr>
          <w:sz w:val="22"/>
        </w:rPr>
        <w:t>in particular 2008 Q4) are</w:t>
      </w:r>
      <w:r w:rsidRPr="003E4C1A">
        <w:rPr>
          <w:sz w:val="22"/>
        </w:rPr>
        <w:t xml:space="preserve"> flagged as “unusual” heralding the onset of the </w:t>
      </w:r>
      <w:r w:rsidR="00CE390F" w:rsidRPr="003E4C1A">
        <w:rPr>
          <w:sz w:val="22"/>
        </w:rPr>
        <w:t xml:space="preserve">Great </w:t>
      </w:r>
      <w:r w:rsidRPr="003E4C1A">
        <w:rPr>
          <w:sz w:val="22"/>
        </w:rPr>
        <w:t>recession.</w:t>
      </w:r>
      <w:r w:rsidR="00140E27" w:rsidRPr="003E4C1A">
        <w:rPr>
          <w:sz w:val="22"/>
        </w:rPr>
        <w:t xml:space="preserve"> As the figure shows, the forecast function recovers quite well.</w:t>
      </w:r>
    </w:p>
    <w:p w14:paraId="3ED6379F" w14:textId="77777777" w:rsidR="008B7CAE" w:rsidRPr="003E4C1A" w:rsidRDefault="003C5C4C" w:rsidP="003C5C4C">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Walmart Sales versus L1_GDP, </w:t>
      </w:r>
      <w:r w:rsidR="008B7CAE" w:rsidRPr="003E4C1A">
        <w:rPr>
          <w:rFonts w:ascii="Arial" w:hAnsi="Arial" w:cs="Arial"/>
          <w:b/>
          <w:bCs/>
          <w:sz w:val="20"/>
          <w:szCs w:val="22"/>
        </w:rPr>
        <w:t xml:space="preserve">L1_Sales, </w:t>
      </w:r>
      <w:r w:rsidRPr="003E4C1A">
        <w:rPr>
          <w:rFonts w:ascii="Arial" w:hAnsi="Arial" w:cs="Arial"/>
          <w:b/>
          <w:bCs/>
          <w:sz w:val="20"/>
          <w:szCs w:val="22"/>
        </w:rPr>
        <w:t xml:space="preserve">L4_Sales, </w:t>
      </w:r>
      <w:r w:rsidR="008B7CAE" w:rsidRPr="003E4C1A">
        <w:rPr>
          <w:rFonts w:ascii="Arial" w:hAnsi="Arial" w:cs="Arial"/>
          <w:b/>
          <w:bCs/>
          <w:sz w:val="20"/>
          <w:szCs w:val="22"/>
        </w:rPr>
        <w:t>and seasonal dummies</w:t>
      </w:r>
    </w:p>
    <w:p w14:paraId="3B20AB73" w14:textId="77777777" w:rsidR="003C5C4C" w:rsidRPr="003E4C1A" w:rsidRDefault="003C5C4C" w:rsidP="003C5C4C">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 </w:t>
      </w:r>
    </w:p>
    <w:tbl>
      <w:tblPr>
        <w:tblW w:w="7777" w:type="dxa"/>
        <w:tblInd w:w="-15" w:type="dxa"/>
        <w:tblLook w:val="04A0" w:firstRow="1" w:lastRow="0" w:firstColumn="1" w:lastColumn="0" w:noHBand="0" w:noVBand="1"/>
      </w:tblPr>
      <w:tblGrid>
        <w:gridCol w:w="1920"/>
        <w:gridCol w:w="1057"/>
        <w:gridCol w:w="1920"/>
        <w:gridCol w:w="960"/>
        <w:gridCol w:w="960"/>
        <w:gridCol w:w="960"/>
      </w:tblGrid>
      <w:tr w:rsidR="00667AE1" w:rsidRPr="00667AE1" w14:paraId="76897BE8" w14:textId="77777777" w:rsidTr="00CE390F">
        <w:trPr>
          <w:trHeight w:val="315"/>
        </w:trPr>
        <w:tc>
          <w:tcPr>
            <w:tcW w:w="297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F5E28B3"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Model</w:t>
            </w:r>
          </w:p>
        </w:tc>
        <w:tc>
          <w:tcPr>
            <w:tcW w:w="2880" w:type="dxa"/>
            <w:gridSpan w:val="2"/>
            <w:tcBorders>
              <w:top w:val="single" w:sz="12" w:space="0" w:color="000000"/>
              <w:left w:val="nil"/>
              <w:bottom w:val="single" w:sz="4" w:space="0" w:color="000000"/>
              <w:right w:val="single" w:sz="4" w:space="0" w:color="000000"/>
            </w:tcBorders>
            <w:shd w:val="clear" w:color="auto" w:fill="auto"/>
            <w:vAlign w:val="bottom"/>
            <w:hideMark/>
          </w:tcPr>
          <w:p w14:paraId="0A4C57A3" w14:textId="77777777" w:rsidR="00667AE1" w:rsidRPr="00667AE1" w:rsidRDefault="00667AE1" w:rsidP="00667AE1">
            <w:pPr>
              <w:spacing w:after="0" w:line="240" w:lineRule="auto"/>
              <w:jc w:val="center"/>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Unstandardized Coefficients</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DCABE64" w14:textId="77777777" w:rsidR="00667AE1" w:rsidRPr="00667AE1" w:rsidRDefault="00667AE1" w:rsidP="00667AE1">
            <w:pPr>
              <w:spacing w:after="0" w:line="240" w:lineRule="auto"/>
              <w:jc w:val="center"/>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t</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55F6C251" w14:textId="77777777" w:rsidR="00667AE1" w:rsidRPr="00667AE1" w:rsidRDefault="00667AE1" w:rsidP="00667AE1">
            <w:pPr>
              <w:spacing w:after="0" w:line="240" w:lineRule="auto"/>
              <w:jc w:val="center"/>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Sig.</w:t>
            </w:r>
          </w:p>
        </w:tc>
      </w:tr>
      <w:tr w:rsidR="00667AE1" w:rsidRPr="00667AE1" w14:paraId="65817776" w14:textId="77777777" w:rsidTr="00CE390F">
        <w:trPr>
          <w:trHeight w:val="315"/>
        </w:trPr>
        <w:tc>
          <w:tcPr>
            <w:tcW w:w="2977"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1363755C"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920" w:type="dxa"/>
            <w:tcBorders>
              <w:top w:val="nil"/>
              <w:left w:val="nil"/>
              <w:bottom w:val="single" w:sz="12" w:space="0" w:color="000000"/>
              <w:right w:val="single" w:sz="4" w:space="0" w:color="000000"/>
            </w:tcBorders>
            <w:shd w:val="clear" w:color="auto" w:fill="auto"/>
            <w:vAlign w:val="bottom"/>
            <w:hideMark/>
          </w:tcPr>
          <w:p w14:paraId="699A0A7C" w14:textId="77777777" w:rsidR="00667AE1" w:rsidRPr="00667AE1" w:rsidRDefault="00667AE1" w:rsidP="00667AE1">
            <w:pPr>
              <w:spacing w:after="0" w:line="240" w:lineRule="auto"/>
              <w:jc w:val="center"/>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B</w:t>
            </w:r>
          </w:p>
        </w:tc>
        <w:tc>
          <w:tcPr>
            <w:tcW w:w="960" w:type="dxa"/>
            <w:tcBorders>
              <w:top w:val="nil"/>
              <w:left w:val="nil"/>
              <w:bottom w:val="single" w:sz="12" w:space="0" w:color="000000"/>
              <w:right w:val="single" w:sz="4" w:space="0" w:color="000000"/>
            </w:tcBorders>
            <w:shd w:val="clear" w:color="auto" w:fill="auto"/>
            <w:vAlign w:val="bottom"/>
            <w:hideMark/>
          </w:tcPr>
          <w:p w14:paraId="55911C80" w14:textId="77777777" w:rsidR="00667AE1" w:rsidRPr="00667AE1" w:rsidRDefault="00667AE1" w:rsidP="00667AE1">
            <w:pPr>
              <w:spacing w:after="0" w:line="240" w:lineRule="auto"/>
              <w:jc w:val="center"/>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Std. Error</w:t>
            </w:r>
          </w:p>
        </w:tc>
        <w:tc>
          <w:tcPr>
            <w:tcW w:w="960" w:type="dxa"/>
            <w:vMerge/>
            <w:tcBorders>
              <w:top w:val="single" w:sz="12" w:space="0" w:color="000000"/>
              <w:left w:val="single" w:sz="4" w:space="0" w:color="000000"/>
              <w:bottom w:val="single" w:sz="12" w:space="0" w:color="000000"/>
              <w:right w:val="single" w:sz="4" w:space="0" w:color="000000"/>
            </w:tcBorders>
            <w:vAlign w:val="center"/>
            <w:hideMark/>
          </w:tcPr>
          <w:p w14:paraId="3AFF3218"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14:paraId="6B318328"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r>
      <w:tr w:rsidR="00667AE1" w:rsidRPr="00667AE1" w14:paraId="2E90CD59" w14:textId="77777777" w:rsidTr="00CE390F">
        <w:trPr>
          <w:trHeight w:val="495"/>
        </w:trPr>
        <w:tc>
          <w:tcPr>
            <w:tcW w:w="1920" w:type="dxa"/>
            <w:vMerge w:val="restart"/>
            <w:tcBorders>
              <w:top w:val="nil"/>
              <w:left w:val="single" w:sz="12" w:space="0" w:color="000000"/>
              <w:bottom w:val="single" w:sz="12" w:space="0" w:color="000000"/>
              <w:right w:val="nil"/>
            </w:tcBorders>
            <w:shd w:val="clear" w:color="auto" w:fill="auto"/>
            <w:noWrap/>
            <w:hideMark/>
          </w:tcPr>
          <w:p w14:paraId="32D0D34B"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w:t>
            </w:r>
          </w:p>
        </w:tc>
        <w:tc>
          <w:tcPr>
            <w:tcW w:w="1057" w:type="dxa"/>
            <w:tcBorders>
              <w:top w:val="nil"/>
              <w:left w:val="nil"/>
              <w:bottom w:val="nil"/>
              <w:right w:val="single" w:sz="12" w:space="0" w:color="000000"/>
            </w:tcBorders>
            <w:shd w:val="clear" w:color="auto" w:fill="auto"/>
            <w:hideMark/>
          </w:tcPr>
          <w:p w14:paraId="1046AD87"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(Constant)</w:t>
            </w:r>
          </w:p>
        </w:tc>
        <w:tc>
          <w:tcPr>
            <w:tcW w:w="1920" w:type="dxa"/>
            <w:tcBorders>
              <w:top w:val="nil"/>
              <w:left w:val="nil"/>
              <w:bottom w:val="nil"/>
              <w:right w:val="single" w:sz="4" w:space="0" w:color="000000"/>
            </w:tcBorders>
            <w:shd w:val="clear" w:color="auto" w:fill="auto"/>
            <w:noWrap/>
            <w:vAlign w:val="center"/>
            <w:hideMark/>
          </w:tcPr>
          <w:p w14:paraId="027BE040"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5.537</w:t>
            </w:r>
          </w:p>
        </w:tc>
        <w:tc>
          <w:tcPr>
            <w:tcW w:w="960" w:type="dxa"/>
            <w:tcBorders>
              <w:top w:val="nil"/>
              <w:left w:val="nil"/>
              <w:bottom w:val="nil"/>
              <w:right w:val="single" w:sz="4" w:space="0" w:color="000000"/>
            </w:tcBorders>
            <w:shd w:val="clear" w:color="auto" w:fill="auto"/>
            <w:noWrap/>
            <w:vAlign w:val="center"/>
            <w:hideMark/>
          </w:tcPr>
          <w:p w14:paraId="6556A04F"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6.902</w:t>
            </w:r>
          </w:p>
        </w:tc>
        <w:tc>
          <w:tcPr>
            <w:tcW w:w="960" w:type="dxa"/>
            <w:tcBorders>
              <w:top w:val="nil"/>
              <w:left w:val="nil"/>
              <w:bottom w:val="nil"/>
              <w:right w:val="single" w:sz="4" w:space="0" w:color="000000"/>
            </w:tcBorders>
            <w:shd w:val="clear" w:color="auto" w:fill="auto"/>
            <w:noWrap/>
            <w:vAlign w:val="center"/>
            <w:hideMark/>
          </w:tcPr>
          <w:p w14:paraId="4750E538"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0.802</w:t>
            </w:r>
          </w:p>
        </w:tc>
        <w:tc>
          <w:tcPr>
            <w:tcW w:w="960" w:type="dxa"/>
            <w:tcBorders>
              <w:top w:val="nil"/>
              <w:left w:val="nil"/>
              <w:bottom w:val="nil"/>
              <w:right w:val="single" w:sz="12" w:space="0" w:color="000000"/>
            </w:tcBorders>
            <w:shd w:val="clear" w:color="auto" w:fill="auto"/>
            <w:noWrap/>
            <w:vAlign w:val="center"/>
            <w:hideMark/>
          </w:tcPr>
          <w:p w14:paraId="0576831E"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0.428</w:t>
            </w:r>
          </w:p>
        </w:tc>
      </w:tr>
      <w:tr w:rsidR="00667AE1" w:rsidRPr="00667AE1" w14:paraId="74341F34" w14:textId="77777777" w:rsidTr="00CE390F">
        <w:trPr>
          <w:trHeight w:val="300"/>
        </w:trPr>
        <w:tc>
          <w:tcPr>
            <w:tcW w:w="1920" w:type="dxa"/>
            <w:vMerge/>
            <w:tcBorders>
              <w:top w:val="nil"/>
              <w:left w:val="single" w:sz="12" w:space="0" w:color="000000"/>
              <w:bottom w:val="single" w:sz="12" w:space="0" w:color="000000"/>
              <w:right w:val="nil"/>
            </w:tcBorders>
            <w:vAlign w:val="center"/>
            <w:hideMark/>
          </w:tcPr>
          <w:p w14:paraId="042292B2"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nil"/>
              <w:right w:val="single" w:sz="12" w:space="0" w:color="000000"/>
            </w:tcBorders>
            <w:shd w:val="clear" w:color="auto" w:fill="auto"/>
            <w:hideMark/>
          </w:tcPr>
          <w:p w14:paraId="3D627574"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Quarter_1</w:t>
            </w:r>
          </w:p>
        </w:tc>
        <w:tc>
          <w:tcPr>
            <w:tcW w:w="1920" w:type="dxa"/>
            <w:tcBorders>
              <w:top w:val="nil"/>
              <w:left w:val="nil"/>
              <w:bottom w:val="nil"/>
              <w:right w:val="single" w:sz="4" w:space="0" w:color="000000"/>
            </w:tcBorders>
            <w:shd w:val="clear" w:color="auto" w:fill="auto"/>
            <w:noWrap/>
            <w:vAlign w:val="center"/>
            <w:hideMark/>
          </w:tcPr>
          <w:p w14:paraId="0540C53A"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-20.552</w:t>
            </w:r>
          </w:p>
        </w:tc>
        <w:tc>
          <w:tcPr>
            <w:tcW w:w="960" w:type="dxa"/>
            <w:tcBorders>
              <w:top w:val="nil"/>
              <w:left w:val="nil"/>
              <w:bottom w:val="nil"/>
              <w:right w:val="single" w:sz="4" w:space="0" w:color="000000"/>
            </w:tcBorders>
            <w:shd w:val="clear" w:color="auto" w:fill="auto"/>
            <w:noWrap/>
            <w:vAlign w:val="center"/>
            <w:hideMark/>
          </w:tcPr>
          <w:p w14:paraId="20DAECA2"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2.938</w:t>
            </w:r>
          </w:p>
        </w:tc>
        <w:tc>
          <w:tcPr>
            <w:tcW w:w="960" w:type="dxa"/>
            <w:tcBorders>
              <w:top w:val="nil"/>
              <w:left w:val="nil"/>
              <w:bottom w:val="nil"/>
              <w:right w:val="single" w:sz="4" w:space="0" w:color="000000"/>
            </w:tcBorders>
            <w:shd w:val="clear" w:color="auto" w:fill="auto"/>
            <w:noWrap/>
            <w:vAlign w:val="center"/>
            <w:hideMark/>
          </w:tcPr>
          <w:p w14:paraId="09B4BCED"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-6.995</w:t>
            </w:r>
          </w:p>
        </w:tc>
        <w:tc>
          <w:tcPr>
            <w:tcW w:w="960" w:type="dxa"/>
            <w:tcBorders>
              <w:top w:val="nil"/>
              <w:left w:val="nil"/>
              <w:bottom w:val="nil"/>
              <w:right w:val="single" w:sz="12" w:space="0" w:color="000000"/>
            </w:tcBorders>
            <w:shd w:val="clear" w:color="auto" w:fill="auto"/>
            <w:noWrap/>
            <w:vAlign w:val="center"/>
            <w:hideMark/>
          </w:tcPr>
          <w:p w14:paraId="75C07ACE"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0.000</w:t>
            </w:r>
          </w:p>
        </w:tc>
      </w:tr>
      <w:tr w:rsidR="00667AE1" w:rsidRPr="00667AE1" w14:paraId="17428897" w14:textId="77777777" w:rsidTr="00CE390F">
        <w:trPr>
          <w:trHeight w:val="300"/>
        </w:trPr>
        <w:tc>
          <w:tcPr>
            <w:tcW w:w="1920" w:type="dxa"/>
            <w:vMerge/>
            <w:tcBorders>
              <w:top w:val="nil"/>
              <w:left w:val="single" w:sz="12" w:space="0" w:color="000000"/>
              <w:bottom w:val="single" w:sz="12" w:space="0" w:color="000000"/>
              <w:right w:val="nil"/>
            </w:tcBorders>
            <w:vAlign w:val="center"/>
            <w:hideMark/>
          </w:tcPr>
          <w:p w14:paraId="0E9DFD2A"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nil"/>
              <w:right w:val="single" w:sz="12" w:space="0" w:color="000000"/>
            </w:tcBorders>
            <w:shd w:val="clear" w:color="auto" w:fill="auto"/>
            <w:hideMark/>
          </w:tcPr>
          <w:p w14:paraId="5E05DDB1"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Quarter_2</w:t>
            </w:r>
          </w:p>
        </w:tc>
        <w:tc>
          <w:tcPr>
            <w:tcW w:w="1920" w:type="dxa"/>
            <w:tcBorders>
              <w:top w:val="nil"/>
              <w:left w:val="nil"/>
              <w:bottom w:val="nil"/>
              <w:right w:val="single" w:sz="4" w:space="0" w:color="000000"/>
            </w:tcBorders>
            <w:shd w:val="clear" w:color="auto" w:fill="auto"/>
            <w:noWrap/>
            <w:vAlign w:val="center"/>
            <w:hideMark/>
          </w:tcPr>
          <w:p w14:paraId="2216BA4D"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-7.773</w:t>
            </w:r>
          </w:p>
        </w:tc>
        <w:tc>
          <w:tcPr>
            <w:tcW w:w="960" w:type="dxa"/>
            <w:tcBorders>
              <w:top w:val="nil"/>
              <w:left w:val="nil"/>
              <w:bottom w:val="nil"/>
              <w:right w:val="single" w:sz="4" w:space="0" w:color="000000"/>
            </w:tcBorders>
            <w:shd w:val="clear" w:color="auto" w:fill="auto"/>
            <w:noWrap/>
            <w:vAlign w:val="center"/>
            <w:hideMark/>
          </w:tcPr>
          <w:p w14:paraId="5CF5DE22"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1.052</w:t>
            </w:r>
          </w:p>
        </w:tc>
        <w:tc>
          <w:tcPr>
            <w:tcW w:w="960" w:type="dxa"/>
            <w:tcBorders>
              <w:top w:val="nil"/>
              <w:left w:val="nil"/>
              <w:bottom w:val="nil"/>
              <w:right w:val="single" w:sz="4" w:space="0" w:color="000000"/>
            </w:tcBorders>
            <w:shd w:val="clear" w:color="auto" w:fill="auto"/>
            <w:noWrap/>
            <w:vAlign w:val="center"/>
            <w:hideMark/>
          </w:tcPr>
          <w:p w14:paraId="5F57A71A"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-7.389</w:t>
            </w:r>
          </w:p>
        </w:tc>
        <w:tc>
          <w:tcPr>
            <w:tcW w:w="960" w:type="dxa"/>
            <w:tcBorders>
              <w:top w:val="nil"/>
              <w:left w:val="nil"/>
              <w:bottom w:val="nil"/>
              <w:right w:val="single" w:sz="12" w:space="0" w:color="000000"/>
            </w:tcBorders>
            <w:shd w:val="clear" w:color="auto" w:fill="auto"/>
            <w:noWrap/>
            <w:vAlign w:val="center"/>
            <w:hideMark/>
          </w:tcPr>
          <w:p w14:paraId="40B267BD"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0.000</w:t>
            </w:r>
          </w:p>
        </w:tc>
      </w:tr>
      <w:tr w:rsidR="00667AE1" w:rsidRPr="00667AE1" w14:paraId="433C3DD1" w14:textId="77777777" w:rsidTr="00CE390F">
        <w:trPr>
          <w:trHeight w:val="300"/>
        </w:trPr>
        <w:tc>
          <w:tcPr>
            <w:tcW w:w="1920" w:type="dxa"/>
            <w:vMerge/>
            <w:tcBorders>
              <w:top w:val="nil"/>
              <w:left w:val="single" w:sz="12" w:space="0" w:color="000000"/>
              <w:bottom w:val="single" w:sz="12" w:space="0" w:color="000000"/>
              <w:right w:val="nil"/>
            </w:tcBorders>
            <w:vAlign w:val="center"/>
            <w:hideMark/>
          </w:tcPr>
          <w:p w14:paraId="6E7ED4E8"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nil"/>
              <w:right w:val="single" w:sz="12" w:space="0" w:color="000000"/>
            </w:tcBorders>
            <w:shd w:val="clear" w:color="auto" w:fill="auto"/>
            <w:hideMark/>
          </w:tcPr>
          <w:p w14:paraId="12BAB023"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Quarter_3</w:t>
            </w:r>
          </w:p>
        </w:tc>
        <w:tc>
          <w:tcPr>
            <w:tcW w:w="1920" w:type="dxa"/>
            <w:tcBorders>
              <w:top w:val="nil"/>
              <w:left w:val="nil"/>
              <w:bottom w:val="nil"/>
              <w:right w:val="single" w:sz="4" w:space="0" w:color="000000"/>
            </w:tcBorders>
            <w:shd w:val="clear" w:color="auto" w:fill="auto"/>
            <w:noWrap/>
            <w:vAlign w:val="center"/>
            <w:hideMark/>
          </w:tcPr>
          <w:p w14:paraId="1F03D8E7"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-12.677</w:t>
            </w:r>
          </w:p>
        </w:tc>
        <w:tc>
          <w:tcPr>
            <w:tcW w:w="960" w:type="dxa"/>
            <w:tcBorders>
              <w:top w:val="nil"/>
              <w:left w:val="nil"/>
              <w:bottom w:val="nil"/>
              <w:right w:val="single" w:sz="4" w:space="0" w:color="000000"/>
            </w:tcBorders>
            <w:shd w:val="clear" w:color="auto" w:fill="auto"/>
            <w:noWrap/>
            <w:vAlign w:val="center"/>
            <w:hideMark/>
          </w:tcPr>
          <w:p w14:paraId="71A4D382"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1.622</w:t>
            </w:r>
          </w:p>
        </w:tc>
        <w:tc>
          <w:tcPr>
            <w:tcW w:w="960" w:type="dxa"/>
            <w:tcBorders>
              <w:top w:val="nil"/>
              <w:left w:val="nil"/>
              <w:bottom w:val="nil"/>
              <w:right w:val="single" w:sz="4" w:space="0" w:color="000000"/>
            </w:tcBorders>
            <w:shd w:val="clear" w:color="auto" w:fill="auto"/>
            <w:noWrap/>
            <w:vAlign w:val="center"/>
            <w:hideMark/>
          </w:tcPr>
          <w:p w14:paraId="5B5307E7"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-7.815</w:t>
            </w:r>
          </w:p>
        </w:tc>
        <w:tc>
          <w:tcPr>
            <w:tcW w:w="960" w:type="dxa"/>
            <w:tcBorders>
              <w:top w:val="nil"/>
              <w:left w:val="nil"/>
              <w:bottom w:val="nil"/>
              <w:right w:val="single" w:sz="12" w:space="0" w:color="000000"/>
            </w:tcBorders>
            <w:shd w:val="clear" w:color="auto" w:fill="auto"/>
            <w:noWrap/>
            <w:vAlign w:val="center"/>
            <w:hideMark/>
          </w:tcPr>
          <w:p w14:paraId="1B63157E"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0.000</w:t>
            </w:r>
          </w:p>
        </w:tc>
      </w:tr>
      <w:tr w:rsidR="00667AE1" w:rsidRPr="00667AE1" w14:paraId="7D0F48A0" w14:textId="77777777" w:rsidTr="00CE390F">
        <w:trPr>
          <w:trHeight w:val="300"/>
        </w:trPr>
        <w:tc>
          <w:tcPr>
            <w:tcW w:w="1920" w:type="dxa"/>
            <w:vMerge/>
            <w:tcBorders>
              <w:top w:val="nil"/>
              <w:left w:val="single" w:sz="12" w:space="0" w:color="000000"/>
              <w:bottom w:val="single" w:sz="12" w:space="0" w:color="000000"/>
              <w:right w:val="nil"/>
            </w:tcBorders>
            <w:vAlign w:val="center"/>
            <w:hideMark/>
          </w:tcPr>
          <w:p w14:paraId="791C59DB"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nil"/>
              <w:right w:val="single" w:sz="12" w:space="0" w:color="000000"/>
            </w:tcBorders>
            <w:shd w:val="clear" w:color="auto" w:fill="auto"/>
            <w:hideMark/>
          </w:tcPr>
          <w:p w14:paraId="4FB02C15"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L1_GDP</w:t>
            </w:r>
          </w:p>
        </w:tc>
        <w:tc>
          <w:tcPr>
            <w:tcW w:w="1920" w:type="dxa"/>
            <w:tcBorders>
              <w:top w:val="nil"/>
              <w:left w:val="nil"/>
              <w:bottom w:val="nil"/>
              <w:right w:val="single" w:sz="4" w:space="0" w:color="000000"/>
            </w:tcBorders>
            <w:shd w:val="clear" w:color="auto" w:fill="auto"/>
            <w:noWrap/>
            <w:vAlign w:val="center"/>
            <w:hideMark/>
          </w:tcPr>
          <w:p w14:paraId="3497EF7B"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0.002</w:t>
            </w:r>
          </w:p>
        </w:tc>
        <w:tc>
          <w:tcPr>
            <w:tcW w:w="960" w:type="dxa"/>
            <w:tcBorders>
              <w:top w:val="nil"/>
              <w:left w:val="nil"/>
              <w:bottom w:val="nil"/>
              <w:right w:val="single" w:sz="4" w:space="0" w:color="000000"/>
            </w:tcBorders>
            <w:shd w:val="clear" w:color="auto" w:fill="auto"/>
            <w:noWrap/>
            <w:vAlign w:val="center"/>
            <w:hideMark/>
          </w:tcPr>
          <w:p w14:paraId="43CB10F5"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0.001</w:t>
            </w:r>
          </w:p>
        </w:tc>
        <w:tc>
          <w:tcPr>
            <w:tcW w:w="960" w:type="dxa"/>
            <w:tcBorders>
              <w:top w:val="nil"/>
              <w:left w:val="nil"/>
              <w:bottom w:val="nil"/>
              <w:right w:val="single" w:sz="4" w:space="0" w:color="000000"/>
            </w:tcBorders>
            <w:shd w:val="clear" w:color="auto" w:fill="auto"/>
            <w:noWrap/>
            <w:vAlign w:val="center"/>
            <w:hideMark/>
          </w:tcPr>
          <w:p w14:paraId="60566796"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1.593</w:t>
            </w:r>
          </w:p>
        </w:tc>
        <w:tc>
          <w:tcPr>
            <w:tcW w:w="960" w:type="dxa"/>
            <w:tcBorders>
              <w:top w:val="nil"/>
              <w:left w:val="nil"/>
              <w:bottom w:val="nil"/>
              <w:right w:val="single" w:sz="12" w:space="0" w:color="000000"/>
            </w:tcBorders>
            <w:shd w:val="clear" w:color="auto" w:fill="auto"/>
            <w:noWrap/>
            <w:vAlign w:val="center"/>
            <w:hideMark/>
          </w:tcPr>
          <w:p w14:paraId="6DD0C480"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0.121</w:t>
            </w:r>
          </w:p>
        </w:tc>
      </w:tr>
      <w:tr w:rsidR="00667AE1" w:rsidRPr="00667AE1" w14:paraId="43D4C3FE" w14:textId="77777777" w:rsidTr="00CE390F">
        <w:trPr>
          <w:trHeight w:val="300"/>
        </w:trPr>
        <w:tc>
          <w:tcPr>
            <w:tcW w:w="1920" w:type="dxa"/>
            <w:vMerge/>
            <w:tcBorders>
              <w:top w:val="nil"/>
              <w:left w:val="single" w:sz="12" w:space="0" w:color="000000"/>
              <w:bottom w:val="single" w:sz="12" w:space="0" w:color="000000"/>
              <w:right w:val="nil"/>
            </w:tcBorders>
            <w:vAlign w:val="center"/>
            <w:hideMark/>
          </w:tcPr>
          <w:p w14:paraId="4E621224"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nil"/>
              <w:right w:val="single" w:sz="12" w:space="0" w:color="000000"/>
            </w:tcBorders>
            <w:shd w:val="clear" w:color="auto" w:fill="auto"/>
            <w:hideMark/>
          </w:tcPr>
          <w:p w14:paraId="235EDE33"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L1_Sales</w:t>
            </w:r>
          </w:p>
        </w:tc>
        <w:tc>
          <w:tcPr>
            <w:tcW w:w="1920" w:type="dxa"/>
            <w:tcBorders>
              <w:top w:val="nil"/>
              <w:left w:val="nil"/>
              <w:bottom w:val="nil"/>
              <w:right w:val="single" w:sz="4" w:space="0" w:color="000000"/>
            </w:tcBorders>
            <w:shd w:val="clear" w:color="auto" w:fill="auto"/>
            <w:noWrap/>
            <w:vAlign w:val="center"/>
            <w:hideMark/>
          </w:tcPr>
          <w:p w14:paraId="097F0C51"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0.713</w:t>
            </w:r>
          </w:p>
        </w:tc>
        <w:tc>
          <w:tcPr>
            <w:tcW w:w="960" w:type="dxa"/>
            <w:tcBorders>
              <w:top w:val="nil"/>
              <w:left w:val="nil"/>
              <w:bottom w:val="nil"/>
              <w:right w:val="single" w:sz="4" w:space="0" w:color="000000"/>
            </w:tcBorders>
            <w:shd w:val="clear" w:color="auto" w:fill="auto"/>
            <w:noWrap/>
            <w:vAlign w:val="center"/>
            <w:hideMark/>
          </w:tcPr>
          <w:p w14:paraId="6A084555"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0.136</w:t>
            </w:r>
          </w:p>
        </w:tc>
        <w:tc>
          <w:tcPr>
            <w:tcW w:w="960" w:type="dxa"/>
            <w:tcBorders>
              <w:top w:val="nil"/>
              <w:left w:val="nil"/>
              <w:bottom w:val="nil"/>
              <w:right w:val="single" w:sz="4" w:space="0" w:color="000000"/>
            </w:tcBorders>
            <w:shd w:val="clear" w:color="auto" w:fill="auto"/>
            <w:noWrap/>
            <w:vAlign w:val="center"/>
            <w:hideMark/>
          </w:tcPr>
          <w:p w14:paraId="5A58B9C6"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5.258</w:t>
            </w:r>
          </w:p>
        </w:tc>
        <w:tc>
          <w:tcPr>
            <w:tcW w:w="960" w:type="dxa"/>
            <w:tcBorders>
              <w:top w:val="nil"/>
              <w:left w:val="nil"/>
              <w:bottom w:val="nil"/>
              <w:right w:val="single" w:sz="12" w:space="0" w:color="000000"/>
            </w:tcBorders>
            <w:shd w:val="clear" w:color="auto" w:fill="auto"/>
            <w:noWrap/>
            <w:vAlign w:val="center"/>
            <w:hideMark/>
          </w:tcPr>
          <w:p w14:paraId="18DBD05A"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0.000</w:t>
            </w:r>
          </w:p>
        </w:tc>
      </w:tr>
      <w:tr w:rsidR="00667AE1" w:rsidRPr="00667AE1" w14:paraId="045DCBE1" w14:textId="77777777" w:rsidTr="00CE390F">
        <w:trPr>
          <w:trHeight w:val="315"/>
        </w:trPr>
        <w:tc>
          <w:tcPr>
            <w:tcW w:w="1920" w:type="dxa"/>
            <w:vMerge/>
            <w:tcBorders>
              <w:top w:val="nil"/>
              <w:left w:val="single" w:sz="12" w:space="0" w:color="000000"/>
              <w:bottom w:val="single" w:sz="12" w:space="0" w:color="000000"/>
              <w:right w:val="nil"/>
            </w:tcBorders>
            <w:vAlign w:val="center"/>
            <w:hideMark/>
          </w:tcPr>
          <w:p w14:paraId="546FC30F"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p>
        </w:tc>
        <w:tc>
          <w:tcPr>
            <w:tcW w:w="1057" w:type="dxa"/>
            <w:tcBorders>
              <w:top w:val="nil"/>
              <w:left w:val="nil"/>
              <w:bottom w:val="single" w:sz="12" w:space="0" w:color="000000"/>
              <w:right w:val="single" w:sz="12" w:space="0" w:color="000000"/>
            </w:tcBorders>
            <w:shd w:val="clear" w:color="auto" w:fill="auto"/>
            <w:hideMark/>
          </w:tcPr>
          <w:p w14:paraId="5E9B03D8" w14:textId="77777777" w:rsidR="00667AE1" w:rsidRPr="00667AE1" w:rsidRDefault="00667AE1" w:rsidP="00667AE1">
            <w:pPr>
              <w:spacing w:after="0" w:line="240" w:lineRule="auto"/>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L4_Sales</w:t>
            </w:r>
          </w:p>
        </w:tc>
        <w:tc>
          <w:tcPr>
            <w:tcW w:w="1920" w:type="dxa"/>
            <w:tcBorders>
              <w:top w:val="nil"/>
              <w:left w:val="nil"/>
              <w:bottom w:val="single" w:sz="12" w:space="0" w:color="000000"/>
              <w:right w:val="single" w:sz="4" w:space="0" w:color="000000"/>
            </w:tcBorders>
            <w:shd w:val="clear" w:color="auto" w:fill="auto"/>
            <w:noWrap/>
            <w:vAlign w:val="center"/>
            <w:hideMark/>
          </w:tcPr>
          <w:p w14:paraId="7BEF56CC"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0.126</w:t>
            </w:r>
          </w:p>
        </w:tc>
        <w:tc>
          <w:tcPr>
            <w:tcW w:w="960" w:type="dxa"/>
            <w:tcBorders>
              <w:top w:val="nil"/>
              <w:left w:val="nil"/>
              <w:bottom w:val="single" w:sz="12" w:space="0" w:color="000000"/>
              <w:right w:val="single" w:sz="4" w:space="0" w:color="000000"/>
            </w:tcBorders>
            <w:shd w:val="clear" w:color="auto" w:fill="auto"/>
            <w:noWrap/>
            <w:vAlign w:val="center"/>
            <w:hideMark/>
          </w:tcPr>
          <w:p w14:paraId="27E1CE71"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0.097</w:t>
            </w:r>
          </w:p>
        </w:tc>
        <w:tc>
          <w:tcPr>
            <w:tcW w:w="960" w:type="dxa"/>
            <w:tcBorders>
              <w:top w:val="nil"/>
              <w:left w:val="nil"/>
              <w:bottom w:val="single" w:sz="12" w:space="0" w:color="000000"/>
              <w:right w:val="single" w:sz="4" w:space="0" w:color="000000"/>
            </w:tcBorders>
            <w:shd w:val="clear" w:color="auto" w:fill="auto"/>
            <w:noWrap/>
            <w:vAlign w:val="center"/>
            <w:hideMark/>
          </w:tcPr>
          <w:p w14:paraId="1CB9821F"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1.296</w:t>
            </w:r>
          </w:p>
        </w:tc>
        <w:tc>
          <w:tcPr>
            <w:tcW w:w="960" w:type="dxa"/>
            <w:tcBorders>
              <w:top w:val="nil"/>
              <w:left w:val="nil"/>
              <w:bottom w:val="single" w:sz="12" w:space="0" w:color="000000"/>
              <w:right w:val="single" w:sz="12" w:space="0" w:color="000000"/>
            </w:tcBorders>
            <w:shd w:val="clear" w:color="auto" w:fill="auto"/>
            <w:noWrap/>
            <w:vAlign w:val="center"/>
            <w:hideMark/>
          </w:tcPr>
          <w:p w14:paraId="13C1942A" w14:textId="77777777" w:rsidR="00667AE1" w:rsidRPr="00667AE1" w:rsidRDefault="00667AE1" w:rsidP="00667AE1">
            <w:pPr>
              <w:spacing w:after="0" w:line="240" w:lineRule="auto"/>
              <w:jc w:val="right"/>
              <w:rPr>
                <w:rFonts w:ascii="Arial" w:eastAsia="Times New Roman" w:hAnsi="Arial" w:cs="Arial"/>
                <w:color w:val="000000"/>
                <w:sz w:val="16"/>
                <w:szCs w:val="18"/>
                <w:lang w:val="en-GB" w:eastAsia="en-GB"/>
              </w:rPr>
            </w:pPr>
            <w:r w:rsidRPr="00667AE1">
              <w:rPr>
                <w:rFonts w:ascii="Arial" w:eastAsia="Times New Roman" w:hAnsi="Arial" w:cs="Arial"/>
                <w:color w:val="000000"/>
                <w:sz w:val="16"/>
                <w:szCs w:val="18"/>
                <w:lang w:val="en-GB" w:eastAsia="en-GB"/>
              </w:rPr>
              <w:t>0.204</w:t>
            </w:r>
          </w:p>
        </w:tc>
      </w:tr>
    </w:tbl>
    <w:p w14:paraId="1D632832"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Regression Equation</w:t>
      </w:r>
    </w:p>
    <w:p w14:paraId="0009B526"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p>
    <w:p w14:paraId="0F772203"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Sales_2013 = 5.54 - 20.55 Quarter_1 - 7.77 Quarter_2 - 12.68 Quarter_3 + 0.001530 L1_GDP</w:t>
      </w:r>
    </w:p>
    <w:p w14:paraId="68609133"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+ 0.713 L1_Sales + 0.1258 L4_Sales</w:t>
      </w:r>
    </w:p>
    <w:p w14:paraId="5BAF3D4B"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p>
    <w:p w14:paraId="6CCF3FDC"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p>
    <w:p w14:paraId="65D1BE0D"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Fits and Diagnostics for Unusual Observations</w:t>
      </w:r>
    </w:p>
    <w:p w14:paraId="3A74DE8D"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p>
    <w:p w14:paraId="308A9B4B"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Obs  Sales_2013     Fit  Resid  Std Resid</w:t>
      </w:r>
    </w:p>
    <w:p w14:paraId="50745E71"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24      108.00  111.21  -3.21      -2.27  R</w:t>
      </w:r>
    </w:p>
    <w:p w14:paraId="1B57F8DC"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35      109.50  106.68   2.82       2.03  R</w:t>
      </w:r>
    </w:p>
    <w:p w14:paraId="18F2C14D"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37      112.30  109.35   2.95       2.16  R</w:t>
      </w:r>
    </w:p>
    <w:p w14:paraId="33EE7559"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p>
    <w:p w14:paraId="5E18B105" w14:textId="77777777" w:rsidR="00CE390F" w:rsidRPr="003E4C1A" w:rsidRDefault="00CE390F" w:rsidP="00CE390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  Large residual</w:t>
      </w:r>
    </w:p>
    <w:p w14:paraId="744BF6E9" w14:textId="77777777" w:rsidR="004A4FFC" w:rsidRPr="004A4FFC" w:rsidRDefault="00CE390F" w:rsidP="004A4FFC">
      <w:pPr>
        <w:autoSpaceDE w:val="0"/>
        <w:autoSpaceDN w:val="0"/>
        <w:adjustRightInd w:val="0"/>
        <w:spacing w:after="0" w:line="400" w:lineRule="atLeast"/>
        <w:rPr>
          <w:sz w:val="22"/>
          <w:lang w:val="en-GB"/>
        </w:rPr>
      </w:pPr>
      <w:r w:rsidRPr="003E4C1A">
        <w:rPr>
          <w:noProof/>
          <w:sz w:val="22"/>
          <w:lang w:val="en-GB" w:eastAsia="en-GB"/>
        </w:rPr>
        <w:drawing>
          <wp:inline distT="0" distB="0" distL="0" distR="0" wp14:anchorId="6AD1036C" wp14:editId="6F7D2BAF">
            <wp:extent cx="3448050" cy="2298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inline>
        </w:drawing>
      </w:r>
    </w:p>
    <w:p w14:paraId="214C50A4" w14:textId="77777777" w:rsidR="004A4FFC" w:rsidRPr="003E4C1A" w:rsidRDefault="004A4FFC" w:rsidP="003C5C4C">
      <w:pPr>
        <w:autoSpaceDE w:val="0"/>
        <w:autoSpaceDN w:val="0"/>
        <w:adjustRightInd w:val="0"/>
        <w:spacing w:after="0" w:line="240" w:lineRule="auto"/>
        <w:rPr>
          <w:rFonts w:ascii="Arial" w:hAnsi="Arial" w:cs="Arial"/>
          <w:bCs/>
          <w:sz w:val="20"/>
          <w:szCs w:val="22"/>
        </w:rPr>
      </w:pPr>
      <w:r w:rsidRPr="003E4C1A">
        <w:rPr>
          <w:bCs/>
          <w:sz w:val="20"/>
          <w:szCs w:val="22"/>
        </w:rPr>
        <w:t>The results are similar to those shown for the full data set</w:t>
      </w:r>
      <w:r w:rsidR="00667AE1" w:rsidRPr="003E4C1A">
        <w:rPr>
          <w:bCs/>
          <w:sz w:val="20"/>
          <w:szCs w:val="22"/>
        </w:rPr>
        <w:t>.</w:t>
      </w:r>
      <w:r w:rsidRPr="003E4C1A">
        <w:rPr>
          <w:rFonts w:ascii="Arial" w:hAnsi="Arial" w:cs="Arial"/>
          <w:bCs/>
          <w:sz w:val="20"/>
          <w:szCs w:val="22"/>
        </w:rPr>
        <w:t xml:space="preserve"> </w:t>
      </w:r>
      <w:r w:rsidRPr="003E4C1A">
        <w:rPr>
          <w:noProof/>
          <w:sz w:val="22"/>
          <w:lang w:val="en-GB" w:eastAsia="en-GB"/>
        </w:rPr>
        <w:drawing>
          <wp:inline distT="0" distB="0" distL="0" distR="0" wp14:anchorId="3001D6AE" wp14:editId="51959FA9">
            <wp:extent cx="3581400" cy="1590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1400" cy="1590675"/>
                    </a:xfrm>
                    <a:prstGeom prst="rect">
                      <a:avLst/>
                    </a:prstGeom>
                  </pic:spPr>
                </pic:pic>
              </a:graphicData>
            </a:graphic>
          </wp:inline>
        </w:drawing>
      </w:r>
    </w:p>
    <w:p w14:paraId="07BE7122" w14:textId="77777777" w:rsidR="004A4FFC" w:rsidRPr="003E4C1A" w:rsidRDefault="004A4FFC" w:rsidP="003C5C4C">
      <w:pPr>
        <w:autoSpaceDE w:val="0"/>
        <w:autoSpaceDN w:val="0"/>
        <w:adjustRightInd w:val="0"/>
        <w:spacing w:after="0" w:line="240" w:lineRule="auto"/>
        <w:rPr>
          <w:rFonts w:ascii="Arial" w:hAnsi="Arial" w:cs="Arial"/>
          <w:bCs/>
          <w:sz w:val="20"/>
          <w:szCs w:val="22"/>
        </w:rPr>
      </w:pPr>
    </w:p>
    <w:p w14:paraId="3006D8C1" w14:textId="77777777" w:rsidR="004A4FFC" w:rsidRPr="003E4C1A" w:rsidRDefault="004A4FFC" w:rsidP="003C5C4C">
      <w:pPr>
        <w:autoSpaceDE w:val="0"/>
        <w:autoSpaceDN w:val="0"/>
        <w:adjustRightInd w:val="0"/>
        <w:spacing w:after="0" w:line="240" w:lineRule="auto"/>
        <w:rPr>
          <w:rFonts w:ascii="Arial" w:hAnsi="Arial" w:cs="Arial"/>
          <w:bCs/>
          <w:sz w:val="20"/>
          <w:szCs w:val="22"/>
        </w:rPr>
      </w:pPr>
    </w:p>
    <w:tbl>
      <w:tblPr>
        <w:tblW w:w="3040" w:type="dxa"/>
        <w:tblLook w:val="04A0" w:firstRow="1" w:lastRow="0" w:firstColumn="1" w:lastColumn="0" w:noHBand="0" w:noVBand="1"/>
      </w:tblPr>
      <w:tblGrid>
        <w:gridCol w:w="960"/>
        <w:gridCol w:w="960"/>
        <w:gridCol w:w="1120"/>
      </w:tblGrid>
      <w:tr w:rsidR="00CE390F" w:rsidRPr="00CE390F" w14:paraId="7507C867" w14:textId="77777777" w:rsidTr="00CE390F">
        <w:trPr>
          <w:trHeight w:val="570"/>
        </w:trPr>
        <w:tc>
          <w:tcPr>
            <w:tcW w:w="960" w:type="dxa"/>
            <w:tcBorders>
              <w:top w:val="nil"/>
              <w:left w:val="nil"/>
              <w:bottom w:val="nil"/>
              <w:right w:val="nil"/>
            </w:tcBorders>
            <w:shd w:val="clear" w:color="auto" w:fill="auto"/>
            <w:vAlign w:val="bottom"/>
            <w:hideMark/>
          </w:tcPr>
          <w:p w14:paraId="11B62ED2" w14:textId="77777777" w:rsidR="00CE390F" w:rsidRPr="00CE390F" w:rsidRDefault="00CE390F" w:rsidP="00CE390F">
            <w:pPr>
              <w:spacing w:after="0" w:line="240" w:lineRule="auto"/>
              <w:rPr>
                <w:rFonts w:eastAsia="Times New Roman"/>
                <w:sz w:val="22"/>
                <w:lang w:val="en-GB" w:eastAsia="en-GB"/>
              </w:rPr>
            </w:pPr>
          </w:p>
        </w:tc>
        <w:tc>
          <w:tcPr>
            <w:tcW w:w="960" w:type="dxa"/>
            <w:tcBorders>
              <w:top w:val="nil"/>
              <w:left w:val="nil"/>
              <w:bottom w:val="nil"/>
              <w:right w:val="nil"/>
            </w:tcBorders>
            <w:shd w:val="clear" w:color="auto" w:fill="auto"/>
            <w:vAlign w:val="bottom"/>
            <w:hideMark/>
          </w:tcPr>
          <w:p w14:paraId="152EE570"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Absolute Error</w:t>
            </w:r>
          </w:p>
        </w:tc>
        <w:tc>
          <w:tcPr>
            <w:tcW w:w="1120" w:type="dxa"/>
            <w:tcBorders>
              <w:top w:val="nil"/>
              <w:left w:val="nil"/>
              <w:bottom w:val="nil"/>
              <w:right w:val="nil"/>
            </w:tcBorders>
            <w:shd w:val="clear" w:color="auto" w:fill="auto"/>
            <w:vAlign w:val="bottom"/>
            <w:hideMark/>
          </w:tcPr>
          <w:p w14:paraId="4324C78A"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 Absolute Error</w:t>
            </w:r>
          </w:p>
        </w:tc>
      </w:tr>
      <w:tr w:rsidR="00CE390F" w:rsidRPr="00CE390F" w14:paraId="4CE985D8" w14:textId="77777777" w:rsidTr="00CE390F">
        <w:trPr>
          <w:trHeight w:val="300"/>
        </w:trPr>
        <w:tc>
          <w:tcPr>
            <w:tcW w:w="960" w:type="dxa"/>
            <w:tcBorders>
              <w:top w:val="nil"/>
              <w:left w:val="nil"/>
              <w:bottom w:val="nil"/>
              <w:right w:val="nil"/>
            </w:tcBorders>
            <w:shd w:val="clear" w:color="auto" w:fill="auto"/>
            <w:noWrap/>
            <w:vAlign w:val="bottom"/>
            <w:hideMark/>
          </w:tcPr>
          <w:p w14:paraId="46A01E5D" w14:textId="77777777" w:rsidR="00CE390F" w:rsidRPr="00CE390F" w:rsidRDefault="00CE390F" w:rsidP="00CE390F">
            <w:pPr>
              <w:spacing w:after="0" w:line="240" w:lineRule="auto"/>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Average</w:t>
            </w:r>
          </w:p>
        </w:tc>
        <w:tc>
          <w:tcPr>
            <w:tcW w:w="960" w:type="dxa"/>
            <w:tcBorders>
              <w:top w:val="nil"/>
              <w:left w:val="nil"/>
              <w:bottom w:val="nil"/>
              <w:right w:val="nil"/>
            </w:tcBorders>
            <w:shd w:val="clear" w:color="auto" w:fill="auto"/>
            <w:noWrap/>
            <w:vAlign w:val="bottom"/>
            <w:hideMark/>
          </w:tcPr>
          <w:p w14:paraId="07B9B4DF"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2.72</w:t>
            </w:r>
          </w:p>
        </w:tc>
        <w:tc>
          <w:tcPr>
            <w:tcW w:w="1120" w:type="dxa"/>
            <w:tcBorders>
              <w:top w:val="nil"/>
              <w:left w:val="nil"/>
              <w:bottom w:val="nil"/>
              <w:right w:val="nil"/>
            </w:tcBorders>
            <w:shd w:val="clear" w:color="auto" w:fill="auto"/>
            <w:noWrap/>
            <w:vAlign w:val="bottom"/>
            <w:hideMark/>
          </w:tcPr>
          <w:p w14:paraId="7A5C95BE"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2.28</w:t>
            </w:r>
          </w:p>
        </w:tc>
      </w:tr>
      <w:tr w:rsidR="00CE390F" w:rsidRPr="00CE390F" w14:paraId="34C009E3" w14:textId="77777777" w:rsidTr="00CE390F">
        <w:trPr>
          <w:trHeight w:val="300"/>
        </w:trPr>
        <w:tc>
          <w:tcPr>
            <w:tcW w:w="960" w:type="dxa"/>
            <w:tcBorders>
              <w:top w:val="nil"/>
              <w:left w:val="nil"/>
              <w:bottom w:val="nil"/>
              <w:right w:val="nil"/>
            </w:tcBorders>
            <w:shd w:val="clear" w:color="auto" w:fill="auto"/>
            <w:noWrap/>
            <w:vAlign w:val="bottom"/>
            <w:hideMark/>
          </w:tcPr>
          <w:p w14:paraId="35C097FF" w14:textId="77777777" w:rsidR="00CE390F" w:rsidRPr="00CE390F" w:rsidRDefault="00CE390F" w:rsidP="00CE390F">
            <w:pPr>
              <w:spacing w:after="0" w:line="240" w:lineRule="auto"/>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Median</w:t>
            </w:r>
          </w:p>
        </w:tc>
        <w:tc>
          <w:tcPr>
            <w:tcW w:w="960" w:type="dxa"/>
            <w:tcBorders>
              <w:top w:val="nil"/>
              <w:left w:val="nil"/>
              <w:bottom w:val="nil"/>
              <w:right w:val="nil"/>
            </w:tcBorders>
            <w:shd w:val="clear" w:color="auto" w:fill="auto"/>
            <w:noWrap/>
            <w:vAlign w:val="bottom"/>
            <w:hideMark/>
          </w:tcPr>
          <w:p w14:paraId="3893D406"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2.51</w:t>
            </w:r>
          </w:p>
        </w:tc>
        <w:tc>
          <w:tcPr>
            <w:tcW w:w="1120" w:type="dxa"/>
            <w:tcBorders>
              <w:top w:val="nil"/>
              <w:left w:val="nil"/>
              <w:bottom w:val="nil"/>
              <w:right w:val="nil"/>
            </w:tcBorders>
            <w:shd w:val="clear" w:color="auto" w:fill="auto"/>
            <w:noWrap/>
            <w:vAlign w:val="bottom"/>
            <w:hideMark/>
          </w:tcPr>
          <w:p w14:paraId="1A39C179" w14:textId="77777777" w:rsidR="00CE390F" w:rsidRPr="00CE390F" w:rsidRDefault="00CE390F" w:rsidP="00CE390F">
            <w:pPr>
              <w:spacing w:after="0" w:line="240" w:lineRule="auto"/>
              <w:jc w:val="right"/>
              <w:rPr>
                <w:rFonts w:ascii="Calibri" w:eastAsia="Times New Roman" w:hAnsi="Calibri" w:cs="Calibri"/>
                <w:color w:val="000000"/>
                <w:sz w:val="20"/>
                <w:szCs w:val="22"/>
                <w:lang w:val="en-GB" w:eastAsia="en-GB"/>
              </w:rPr>
            </w:pPr>
            <w:r w:rsidRPr="00CE390F">
              <w:rPr>
                <w:rFonts w:ascii="Calibri" w:eastAsia="Times New Roman" w:hAnsi="Calibri" w:cs="Calibri"/>
                <w:color w:val="000000"/>
                <w:sz w:val="20"/>
                <w:szCs w:val="22"/>
                <w:lang w:val="en-GB" w:eastAsia="en-GB"/>
              </w:rPr>
              <w:t>2.09</w:t>
            </w:r>
          </w:p>
        </w:tc>
      </w:tr>
    </w:tbl>
    <w:p w14:paraId="46481584" w14:textId="77777777" w:rsidR="004A4FFC" w:rsidRPr="003E4C1A" w:rsidRDefault="004A4FFC" w:rsidP="003C5C4C">
      <w:pPr>
        <w:autoSpaceDE w:val="0"/>
        <w:autoSpaceDN w:val="0"/>
        <w:adjustRightInd w:val="0"/>
        <w:spacing w:after="0" w:line="240" w:lineRule="auto"/>
        <w:rPr>
          <w:rFonts w:ascii="Arial" w:hAnsi="Arial" w:cs="Arial"/>
          <w:bCs/>
          <w:sz w:val="20"/>
          <w:szCs w:val="22"/>
        </w:rPr>
      </w:pPr>
    </w:p>
    <w:p w14:paraId="566E50CD" w14:textId="77777777" w:rsidR="004A4FFC" w:rsidRPr="003E4C1A" w:rsidRDefault="004A4FFC" w:rsidP="003C5C4C">
      <w:pPr>
        <w:autoSpaceDE w:val="0"/>
        <w:autoSpaceDN w:val="0"/>
        <w:adjustRightInd w:val="0"/>
        <w:spacing w:after="0" w:line="240" w:lineRule="auto"/>
        <w:rPr>
          <w:rFonts w:ascii="Arial" w:hAnsi="Arial" w:cs="Arial"/>
          <w:bCs/>
          <w:sz w:val="20"/>
          <w:szCs w:val="22"/>
        </w:rPr>
      </w:pPr>
    </w:p>
    <w:p w14:paraId="611EBF3B" w14:textId="77777777" w:rsidR="00667AE1" w:rsidRPr="003E4C1A" w:rsidRDefault="004A4FFC" w:rsidP="00667AE1">
      <w:pPr>
        <w:rPr>
          <w:sz w:val="22"/>
        </w:rPr>
      </w:pPr>
      <w:r w:rsidRPr="003E4C1A">
        <w:rPr>
          <w:rFonts w:ascii="Arial" w:hAnsi="Arial" w:cs="Arial"/>
          <w:bCs/>
          <w:sz w:val="20"/>
          <w:szCs w:val="22"/>
        </w:rPr>
        <w:t>The forecast error statistics are:</w:t>
      </w:r>
      <w:r w:rsidR="00667AE1" w:rsidRPr="003E4C1A">
        <w:rPr>
          <w:rFonts w:ascii="Arial" w:hAnsi="Arial" w:cs="Arial"/>
          <w:bCs/>
          <w:sz w:val="20"/>
          <w:szCs w:val="22"/>
        </w:rPr>
        <w:t xml:space="preserve"> </w:t>
      </w:r>
      <w:r w:rsidR="00667AE1" w:rsidRPr="003E4C1A">
        <w:rPr>
          <w:sz w:val="22"/>
        </w:rPr>
        <w:t>The MAE is 2.72 and the MAPE is 2.28%.</w:t>
      </w:r>
    </w:p>
    <w:p w14:paraId="739B36D0" w14:textId="77777777" w:rsidR="004A4FFC" w:rsidRPr="003E4C1A" w:rsidRDefault="004A4FFC" w:rsidP="003C5C4C">
      <w:pPr>
        <w:autoSpaceDE w:val="0"/>
        <w:autoSpaceDN w:val="0"/>
        <w:adjustRightInd w:val="0"/>
        <w:spacing w:after="0" w:line="240" w:lineRule="auto"/>
        <w:rPr>
          <w:rFonts w:ascii="Arial" w:hAnsi="Arial" w:cs="Arial"/>
          <w:bCs/>
          <w:sz w:val="20"/>
          <w:szCs w:val="22"/>
        </w:rPr>
      </w:pPr>
      <w:r w:rsidRPr="003E4C1A">
        <w:rPr>
          <w:rFonts w:ascii="Arial" w:hAnsi="Arial" w:cs="Arial"/>
          <w:bCs/>
          <w:sz w:val="20"/>
          <w:szCs w:val="22"/>
        </w:rPr>
        <w:lastRenderedPageBreak/>
        <w:t>But all forecasts were above the actuals</w:t>
      </w:r>
      <w:r w:rsidR="002F40CA" w:rsidRPr="003E4C1A">
        <w:rPr>
          <w:rFonts w:ascii="Arial" w:hAnsi="Arial" w:cs="Arial"/>
          <w:bCs/>
          <w:sz w:val="20"/>
          <w:szCs w:val="22"/>
        </w:rPr>
        <w:t xml:space="preserve"> </w:t>
      </w:r>
      <w:r w:rsidR="003E4C1A" w:rsidRPr="003E4C1A">
        <w:rPr>
          <w:rFonts w:ascii="Arial" w:hAnsi="Arial" w:cs="Arial"/>
          <w:bCs/>
          <w:sz w:val="20"/>
          <w:szCs w:val="22"/>
        </w:rPr>
        <w:t>though within the p</w:t>
      </w:r>
      <w:r w:rsidR="002F40CA" w:rsidRPr="003E4C1A">
        <w:rPr>
          <w:rFonts w:ascii="Arial" w:hAnsi="Arial" w:cs="Arial"/>
          <w:bCs/>
          <w:sz w:val="20"/>
          <w:szCs w:val="22"/>
        </w:rPr>
        <w:t>rediction Intervals.</w:t>
      </w:r>
    </w:p>
    <w:p w14:paraId="2492B77C" w14:textId="77777777" w:rsidR="002F40CA" w:rsidRPr="003E4C1A" w:rsidRDefault="002F40CA" w:rsidP="003C5C4C">
      <w:pPr>
        <w:autoSpaceDE w:val="0"/>
        <w:autoSpaceDN w:val="0"/>
        <w:adjustRightInd w:val="0"/>
        <w:spacing w:after="0" w:line="240" w:lineRule="auto"/>
        <w:rPr>
          <w:rFonts w:ascii="Arial" w:hAnsi="Arial" w:cs="Arial"/>
          <w:bCs/>
          <w:sz w:val="20"/>
          <w:szCs w:val="22"/>
        </w:rPr>
      </w:pPr>
    </w:p>
    <w:p w14:paraId="2B95D582" w14:textId="77777777" w:rsidR="004A4FFC" w:rsidRPr="003E4C1A" w:rsidRDefault="004A4FFC" w:rsidP="003C5C4C">
      <w:pPr>
        <w:autoSpaceDE w:val="0"/>
        <w:autoSpaceDN w:val="0"/>
        <w:adjustRightInd w:val="0"/>
        <w:spacing w:after="0" w:line="240" w:lineRule="auto"/>
        <w:rPr>
          <w:rFonts w:ascii="Arial" w:hAnsi="Arial" w:cs="Arial"/>
          <w:bCs/>
          <w:sz w:val="20"/>
          <w:szCs w:val="22"/>
        </w:rPr>
      </w:pPr>
    </w:p>
    <w:p w14:paraId="2E2C9E51" w14:textId="77777777" w:rsidR="00B948CD" w:rsidRPr="003E4C1A" w:rsidRDefault="00667AE1" w:rsidP="00C20DF8">
      <w:pPr>
        <w:rPr>
          <w:sz w:val="22"/>
        </w:rPr>
      </w:pPr>
      <w:r w:rsidRPr="003E4C1A">
        <w:rPr>
          <w:noProof/>
          <w:sz w:val="22"/>
          <w:lang w:val="en-GB" w:eastAsia="en-GB"/>
        </w:rPr>
        <w:drawing>
          <wp:inline distT="0" distB="0" distL="0" distR="0" wp14:anchorId="741AF70D" wp14:editId="498493B3">
            <wp:extent cx="348615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0118" cy="2326745"/>
                    </a:xfrm>
                    <a:prstGeom prst="rect">
                      <a:avLst/>
                    </a:prstGeom>
                    <a:noFill/>
                    <a:ln>
                      <a:noFill/>
                    </a:ln>
                  </pic:spPr>
                </pic:pic>
              </a:graphicData>
            </a:graphic>
          </wp:inline>
        </w:drawing>
      </w:r>
    </w:p>
    <w:p w14:paraId="00C244D9" w14:textId="77777777" w:rsidR="003E4C1A" w:rsidRPr="003E4C1A" w:rsidRDefault="008D1B3D" w:rsidP="003E4C1A">
      <w:pPr>
        <w:pStyle w:val="Heading3"/>
        <w:rPr>
          <w:sz w:val="22"/>
        </w:rPr>
      </w:pPr>
      <w:r w:rsidRPr="003E4C1A">
        <w:rPr>
          <w:sz w:val="22"/>
        </w:rPr>
        <w:t xml:space="preserve">9.5 </w:t>
      </w:r>
    </w:p>
    <w:p w14:paraId="37D7EDE2" w14:textId="32C442C5" w:rsidR="00140E27" w:rsidRPr="003E4C1A" w:rsidRDefault="008D1B3D" w:rsidP="00C20DF8">
      <w:pPr>
        <w:rPr>
          <w:sz w:val="22"/>
        </w:rPr>
      </w:pPr>
      <w:r w:rsidRPr="003E4C1A">
        <w:rPr>
          <w:sz w:val="22"/>
        </w:rPr>
        <w:t xml:space="preserve">The </w:t>
      </w:r>
      <w:r w:rsidRPr="003E4C1A">
        <w:rPr>
          <w:sz w:val="22"/>
        </w:rPr>
        <w:t xml:space="preserve">notation is Lj for Lag j. We </w:t>
      </w:r>
      <w:r w:rsidRPr="003E4C1A">
        <w:rPr>
          <w:sz w:val="22"/>
        </w:rPr>
        <w:t>now use the estimation sample to 2010.</w:t>
      </w:r>
    </w:p>
    <w:p w14:paraId="71CDC1A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Coefficients</w:t>
      </w:r>
    </w:p>
    <w:p w14:paraId="7D8B2511"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5E19F1B0"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Term          Coef  SE Coef  T-Value  P-Value    VIF</w:t>
      </w:r>
    </w:p>
    <w:p w14:paraId="2459D829"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Constant      3.02     8.96     0.34    0.740</w:t>
      </w:r>
    </w:p>
    <w:p w14:paraId="25C673F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Quarter_1   -20.24     3.62    -5.59    0.000  37.58</w:t>
      </w:r>
    </w:p>
    <w:p w14:paraId="495B80C1"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Quarter_2    -7.17     1.09    -6.55    0.000   3.43</w:t>
      </w:r>
    </w:p>
    <w:p w14:paraId="5667448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Quarter_3   -12.93     1.96    -6.58    0.000  11.05</w:t>
      </w:r>
    </w:p>
    <w:p w14:paraId="52BCD5C5"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L1_GDP     0.00189  0.00116     1.63    0.118  19.21</w:t>
      </w:r>
    </w:p>
    <w:p w14:paraId="3161C188"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L1_Sales     0.679    0.173     3.92    0.001  78.62</w:t>
      </w:r>
    </w:p>
    <w:p w14:paraId="0E4A4584"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L4_Sales     0.130    0.111     1.17    0.256  42.52</w:t>
      </w:r>
    </w:p>
    <w:p w14:paraId="52599AE4"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5297F0AC"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29F8DA24"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Regression Equation</w:t>
      </w:r>
    </w:p>
    <w:p w14:paraId="4AD560E2"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76F294B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Sales_2010 = 3.02 - 20.24 Quarter_1 - 7.17 Quarter_2 - 12.93 Quarter_3 + 0.00189 L1_GDP     + 0.679 L1_Sales + 0.130 L4_Sales</w:t>
      </w:r>
    </w:p>
    <w:p w14:paraId="53402FC8" w14:textId="77777777" w:rsidR="003E4C1A" w:rsidRDefault="003E4C1A" w:rsidP="0060232A">
      <w:pPr>
        <w:autoSpaceDE w:val="0"/>
        <w:autoSpaceDN w:val="0"/>
        <w:adjustRightInd w:val="0"/>
        <w:spacing w:after="0" w:line="240" w:lineRule="auto"/>
        <w:rPr>
          <w:rFonts w:ascii="Courier New" w:hAnsi="Courier New" w:cs="Courier New"/>
          <w:sz w:val="16"/>
          <w:szCs w:val="18"/>
          <w:lang w:val="en-GB"/>
        </w:rPr>
      </w:pPr>
    </w:p>
    <w:p w14:paraId="6075FCDF"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Model Summary</w:t>
      </w:r>
    </w:p>
    <w:p w14:paraId="2972E276"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37668E7A"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S    R-sq  R-sq(adj)  R-sq(pred)</w:t>
      </w:r>
    </w:p>
    <w:p w14:paraId="7474AE5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1.35351  99.26%     99.05%      98.74%</w:t>
      </w:r>
    </w:p>
    <w:p w14:paraId="3B513F82"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36FE3A77"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5215B1B5"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254F5BBA"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Fits and Diagnostics for Unusual Observations</w:t>
      </w:r>
    </w:p>
    <w:p w14:paraId="707EA26B"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4529D762"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Obs  Sales_2010      Fit   Resid  Std Resid</w:t>
      </w:r>
    </w:p>
    <w:p w14:paraId="7138B5D2"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24     108.000  111.113  -3.113      -2.52  R</w:t>
      </w:r>
    </w:p>
    <w:p w14:paraId="27A436B9"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p>
    <w:p w14:paraId="61D40D61" w14:textId="77777777" w:rsidR="0060232A" w:rsidRPr="003E4C1A" w:rsidRDefault="0060232A" w:rsidP="0060232A">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  Large residual</w:t>
      </w:r>
    </w:p>
    <w:p w14:paraId="1F122898" w14:textId="77777777" w:rsidR="00CE390F" w:rsidRPr="003E4C1A" w:rsidRDefault="00CE390F" w:rsidP="00C20DF8">
      <w:pPr>
        <w:rPr>
          <w:sz w:val="22"/>
        </w:rPr>
      </w:pPr>
    </w:p>
    <w:p w14:paraId="16AC0758" w14:textId="77777777" w:rsidR="00CE390F" w:rsidRPr="003E4C1A" w:rsidRDefault="00CE390F" w:rsidP="00C20DF8">
      <w:pPr>
        <w:rPr>
          <w:sz w:val="22"/>
        </w:rPr>
      </w:pPr>
      <w:r w:rsidRPr="003E4C1A">
        <w:rPr>
          <w:noProof/>
          <w:sz w:val="22"/>
          <w:lang w:val="en-GB" w:eastAsia="en-GB"/>
        </w:rPr>
        <w:lastRenderedPageBreak/>
        <w:drawing>
          <wp:inline distT="0" distB="0" distL="0" distR="0" wp14:anchorId="7E231C1B" wp14:editId="23FA2F19">
            <wp:extent cx="3781425" cy="2520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2520950"/>
                    </a:xfrm>
                    <a:prstGeom prst="rect">
                      <a:avLst/>
                    </a:prstGeom>
                    <a:noFill/>
                    <a:ln>
                      <a:noFill/>
                    </a:ln>
                  </pic:spPr>
                </pic:pic>
              </a:graphicData>
            </a:graphic>
          </wp:inline>
        </w:drawing>
      </w:r>
    </w:p>
    <w:p w14:paraId="60A27051" w14:textId="77777777" w:rsidR="0060232A" w:rsidRPr="003E4C1A" w:rsidRDefault="0060232A" w:rsidP="00C20DF8">
      <w:pPr>
        <w:rPr>
          <w:sz w:val="22"/>
        </w:rPr>
      </w:pPr>
      <w:r w:rsidRPr="003E4C1A">
        <w:rPr>
          <w:sz w:val="22"/>
        </w:rPr>
        <w:t>There is substantial evidence of the effect of the Great recession</w:t>
      </w:r>
    </w:p>
    <w:tbl>
      <w:tblPr>
        <w:tblW w:w="3020" w:type="dxa"/>
        <w:tblLook w:val="04A0" w:firstRow="1" w:lastRow="0" w:firstColumn="1" w:lastColumn="0" w:noHBand="0" w:noVBand="1"/>
      </w:tblPr>
      <w:tblGrid>
        <w:gridCol w:w="960"/>
        <w:gridCol w:w="960"/>
        <w:gridCol w:w="1100"/>
      </w:tblGrid>
      <w:tr w:rsidR="00492A5A" w:rsidRPr="00492A5A" w14:paraId="3C555FFE" w14:textId="77777777" w:rsidTr="00492A5A">
        <w:trPr>
          <w:trHeight w:val="600"/>
        </w:trPr>
        <w:tc>
          <w:tcPr>
            <w:tcW w:w="960" w:type="dxa"/>
            <w:tcBorders>
              <w:top w:val="nil"/>
              <w:left w:val="nil"/>
              <w:bottom w:val="nil"/>
              <w:right w:val="nil"/>
            </w:tcBorders>
            <w:shd w:val="clear" w:color="auto" w:fill="auto"/>
            <w:noWrap/>
            <w:vAlign w:val="bottom"/>
            <w:hideMark/>
          </w:tcPr>
          <w:p w14:paraId="52BBB9DA" w14:textId="77777777" w:rsidR="00492A5A" w:rsidRPr="00492A5A" w:rsidRDefault="00492A5A" w:rsidP="00492A5A">
            <w:pPr>
              <w:spacing w:after="0" w:line="240" w:lineRule="auto"/>
              <w:rPr>
                <w:rFonts w:eastAsia="Times New Roman"/>
                <w:sz w:val="22"/>
                <w:lang w:val="en-GB" w:eastAsia="en-GB"/>
              </w:rPr>
            </w:pPr>
          </w:p>
        </w:tc>
        <w:tc>
          <w:tcPr>
            <w:tcW w:w="960" w:type="dxa"/>
            <w:tcBorders>
              <w:top w:val="nil"/>
              <w:left w:val="nil"/>
              <w:bottom w:val="nil"/>
              <w:right w:val="nil"/>
            </w:tcBorders>
            <w:shd w:val="clear" w:color="auto" w:fill="auto"/>
            <w:vAlign w:val="bottom"/>
            <w:hideMark/>
          </w:tcPr>
          <w:p w14:paraId="06D5C5A7" w14:textId="77777777" w:rsidR="00492A5A" w:rsidRPr="00492A5A" w:rsidRDefault="00492A5A" w:rsidP="00492A5A">
            <w:pPr>
              <w:spacing w:after="0" w:line="240" w:lineRule="auto"/>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Absolute Error</w:t>
            </w:r>
          </w:p>
        </w:tc>
        <w:tc>
          <w:tcPr>
            <w:tcW w:w="1100" w:type="dxa"/>
            <w:tcBorders>
              <w:top w:val="nil"/>
              <w:left w:val="nil"/>
              <w:bottom w:val="nil"/>
              <w:right w:val="nil"/>
            </w:tcBorders>
            <w:shd w:val="clear" w:color="auto" w:fill="auto"/>
            <w:vAlign w:val="bottom"/>
            <w:hideMark/>
          </w:tcPr>
          <w:p w14:paraId="520C48E5" w14:textId="77777777" w:rsidR="00492A5A" w:rsidRPr="00492A5A" w:rsidRDefault="00492A5A" w:rsidP="00492A5A">
            <w:pPr>
              <w:spacing w:after="0" w:line="240" w:lineRule="auto"/>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%Absolute Error</w:t>
            </w:r>
          </w:p>
        </w:tc>
      </w:tr>
      <w:tr w:rsidR="00492A5A" w:rsidRPr="00492A5A" w14:paraId="5616DB10" w14:textId="77777777" w:rsidTr="00492A5A">
        <w:trPr>
          <w:trHeight w:val="300"/>
        </w:trPr>
        <w:tc>
          <w:tcPr>
            <w:tcW w:w="960" w:type="dxa"/>
            <w:tcBorders>
              <w:top w:val="nil"/>
              <w:left w:val="nil"/>
              <w:bottom w:val="nil"/>
              <w:right w:val="nil"/>
            </w:tcBorders>
            <w:shd w:val="clear" w:color="auto" w:fill="auto"/>
            <w:noWrap/>
            <w:vAlign w:val="bottom"/>
            <w:hideMark/>
          </w:tcPr>
          <w:p w14:paraId="32507535" w14:textId="77777777" w:rsidR="00492A5A" w:rsidRPr="00492A5A" w:rsidRDefault="00492A5A" w:rsidP="00492A5A">
            <w:pPr>
              <w:spacing w:after="0" w:line="240" w:lineRule="auto"/>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Mean</w:t>
            </w:r>
          </w:p>
        </w:tc>
        <w:tc>
          <w:tcPr>
            <w:tcW w:w="960" w:type="dxa"/>
            <w:tcBorders>
              <w:top w:val="nil"/>
              <w:left w:val="nil"/>
              <w:bottom w:val="nil"/>
              <w:right w:val="nil"/>
            </w:tcBorders>
            <w:shd w:val="clear" w:color="auto" w:fill="auto"/>
            <w:noWrap/>
            <w:vAlign w:val="bottom"/>
            <w:hideMark/>
          </w:tcPr>
          <w:p w14:paraId="53AD353D" w14:textId="77777777" w:rsidR="00492A5A" w:rsidRPr="00492A5A" w:rsidRDefault="00492A5A" w:rsidP="00492A5A">
            <w:pPr>
              <w:spacing w:after="0" w:line="240" w:lineRule="auto"/>
              <w:jc w:val="right"/>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4.14</w:t>
            </w:r>
          </w:p>
        </w:tc>
        <w:tc>
          <w:tcPr>
            <w:tcW w:w="1100" w:type="dxa"/>
            <w:tcBorders>
              <w:top w:val="nil"/>
              <w:left w:val="nil"/>
              <w:bottom w:val="nil"/>
              <w:right w:val="nil"/>
            </w:tcBorders>
            <w:shd w:val="clear" w:color="auto" w:fill="auto"/>
            <w:noWrap/>
            <w:vAlign w:val="bottom"/>
            <w:hideMark/>
          </w:tcPr>
          <w:p w14:paraId="36E04DD6" w14:textId="77777777" w:rsidR="00492A5A" w:rsidRPr="00492A5A" w:rsidRDefault="00492A5A" w:rsidP="00492A5A">
            <w:pPr>
              <w:spacing w:after="0" w:line="240" w:lineRule="auto"/>
              <w:jc w:val="right"/>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3.54</w:t>
            </w:r>
          </w:p>
        </w:tc>
      </w:tr>
      <w:tr w:rsidR="00492A5A" w:rsidRPr="00492A5A" w14:paraId="2A52077B" w14:textId="77777777" w:rsidTr="00492A5A">
        <w:trPr>
          <w:trHeight w:val="300"/>
        </w:trPr>
        <w:tc>
          <w:tcPr>
            <w:tcW w:w="960" w:type="dxa"/>
            <w:tcBorders>
              <w:top w:val="nil"/>
              <w:left w:val="nil"/>
              <w:bottom w:val="nil"/>
              <w:right w:val="nil"/>
            </w:tcBorders>
            <w:shd w:val="clear" w:color="auto" w:fill="auto"/>
            <w:noWrap/>
            <w:vAlign w:val="bottom"/>
            <w:hideMark/>
          </w:tcPr>
          <w:p w14:paraId="45DEEA3A" w14:textId="77777777" w:rsidR="00492A5A" w:rsidRPr="00492A5A" w:rsidRDefault="00492A5A" w:rsidP="00492A5A">
            <w:pPr>
              <w:spacing w:after="0" w:line="240" w:lineRule="auto"/>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Median</w:t>
            </w:r>
          </w:p>
        </w:tc>
        <w:tc>
          <w:tcPr>
            <w:tcW w:w="960" w:type="dxa"/>
            <w:tcBorders>
              <w:top w:val="nil"/>
              <w:left w:val="nil"/>
              <w:bottom w:val="nil"/>
              <w:right w:val="nil"/>
            </w:tcBorders>
            <w:shd w:val="clear" w:color="auto" w:fill="auto"/>
            <w:noWrap/>
            <w:vAlign w:val="bottom"/>
            <w:hideMark/>
          </w:tcPr>
          <w:p w14:paraId="13CC7EC0" w14:textId="77777777" w:rsidR="00492A5A" w:rsidRPr="00492A5A" w:rsidRDefault="00492A5A" w:rsidP="00492A5A">
            <w:pPr>
              <w:spacing w:after="0" w:line="240" w:lineRule="auto"/>
              <w:jc w:val="right"/>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4.56</w:t>
            </w:r>
          </w:p>
        </w:tc>
        <w:tc>
          <w:tcPr>
            <w:tcW w:w="1100" w:type="dxa"/>
            <w:tcBorders>
              <w:top w:val="nil"/>
              <w:left w:val="nil"/>
              <w:bottom w:val="nil"/>
              <w:right w:val="nil"/>
            </w:tcBorders>
            <w:shd w:val="clear" w:color="auto" w:fill="auto"/>
            <w:noWrap/>
            <w:vAlign w:val="bottom"/>
            <w:hideMark/>
          </w:tcPr>
          <w:p w14:paraId="272750C3" w14:textId="77777777" w:rsidR="00492A5A" w:rsidRPr="00492A5A" w:rsidRDefault="00492A5A" w:rsidP="00492A5A">
            <w:pPr>
              <w:spacing w:after="0" w:line="240" w:lineRule="auto"/>
              <w:jc w:val="right"/>
              <w:rPr>
                <w:rFonts w:ascii="Calibri" w:eastAsia="Times New Roman" w:hAnsi="Calibri" w:cs="Calibri"/>
                <w:color w:val="000000"/>
                <w:sz w:val="20"/>
                <w:szCs w:val="22"/>
                <w:lang w:val="en-GB" w:eastAsia="en-GB"/>
              </w:rPr>
            </w:pPr>
            <w:r w:rsidRPr="00492A5A">
              <w:rPr>
                <w:rFonts w:ascii="Calibri" w:eastAsia="Times New Roman" w:hAnsi="Calibri" w:cs="Calibri"/>
                <w:color w:val="000000"/>
                <w:sz w:val="20"/>
                <w:szCs w:val="22"/>
                <w:lang w:val="en-GB" w:eastAsia="en-GB"/>
              </w:rPr>
              <w:t>3.57</w:t>
            </w:r>
          </w:p>
        </w:tc>
      </w:tr>
    </w:tbl>
    <w:p w14:paraId="27F5CDD4" w14:textId="77777777" w:rsidR="00492A5A" w:rsidRPr="003E4C1A" w:rsidRDefault="00492A5A" w:rsidP="00C20DF8">
      <w:pPr>
        <w:rPr>
          <w:sz w:val="22"/>
        </w:rPr>
      </w:pPr>
    </w:p>
    <w:p w14:paraId="1BE6172F" w14:textId="77777777" w:rsidR="00140E27" w:rsidRPr="003E4C1A" w:rsidRDefault="008D1B3D" w:rsidP="003E4C1A">
      <w:pPr>
        <w:pStyle w:val="Heading3"/>
      </w:pPr>
      <w:r w:rsidRPr="003E4C1A">
        <w:t>9.6</w:t>
      </w:r>
    </w:p>
    <w:p w14:paraId="65141F64" w14:textId="77777777" w:rsidR="00B15763" w:rsidRPr="003E4C1A" w:rsidRDefault="008D1B3D" w:rsidP="00C20DF8">
      <w:pPr>
        <w:rPr>
          <w:sz w:val="22"/>
        </w:rPr>
      </w:pPr>
      <w:r w:rsidRPr="003E4C1A">
        <w:rPr>
          <w:sz w:val="22"/>
        </w:rPr>
        <w:t>The notation is Ln</w:t>
      </w:r>
      <w:r w:rsidR="005E3A50" w:rsidRPr="003E4C1A">
        <w:rPr>
          <w:sz w:val="22"/>
        </w:rPr>
        <w:t xml:space="preserve"> for logarithm, Lj for Lag j.  </w:t>
      </w:r>
      <w:r w:rsidR="00B15763" w:rsidRPr="003E4C1A">
        <w:rPr>
          <w:sz w:val="22"/>
        </w:rPr>
        <w:t>The patterns are qualitatively similar, but the forecasts are consistently above the actual values.</w:t>
      </w:r>
    </w:p>
    <w:p w14:paraId="50053DCE" w14:textId="77777777" w:rsidR="00A23629" w:rsidRPr="003E4C1A" w:rsidRDefault="00A23629" w:rsidP="00C20DF8">
      <w:pPr>
        <w:rPr>
          <w:sz w:val="22"/>
        </w:rPr>
      </w:pPr>
    </w:p>
    <w:p w14:paraId="7420F90D" w14:textId="77777777" w:rsidR="00140E27" w:rsidRPr="003E4C1A" w:rsidRDefault="00140E27" w:rsidP="00140E27">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LN_sales versus LN_L1_GDP, LN_L4_Sales, ... </w:t>
      </w:r>
    </w:p>
    <w:p w14:paraId="2FFF532C" w14:textId="77777777" w:rsidR="00667AE1" w:rsidRPr="003E4C1A" w:rsidRDefault="00667AE1" w:rsidP="005E41BC">
      <w:pPr>
        <w:rPr>
          <w:sz w:val="22"/>
        </w:rPr>
      </w:pPr>
      <w:r w:rsidRPr="003E4C1A">
        <w:rPr>
          <w:sz w:val="22"/>
        </w:rPr>
        <w:object w:dxaOrig="6564" w:dyaOrig="3159" w14:anchorId="4FED8C27">
          <v:shape id="_x0000_i1031" type="#_x0000_t75" style="width:328.1pt;height:158.25pt" o:ole="">
            <v:imagedata r:id="rId24" o:title=""/>
          </v:shape>
          <o:OLEObject Type="Embed" ProgID="Excel.Sheet.12" ShapeID="_x0000_i1031" DrawAspect="Content" ObjectID="_1566133389" r:id="rId25"/>
        </w:object>
      </w:r>
    </w:p>
    <w:p w14:paraId="712684BD" w14:textId="77777777" w:rsidR="005E41BC" w:rsidRPr="003E4C1A" w:rsidRDefault="005E41BC" w:rsidP="00140E27">
      <w:pPr>
        <w:autoSpaceDE w:val="0"/>
        <w:autoSpaceDN w:val="0"/>
        <w:adjustRightInd w:val="0"/>
        <w:spacing w:after="0" w:line="240" w:lineRule="auto"/>
        <w:rPr>
          <w:rFonts w:ascii="Courier New" w:hAnsi="Courier New" w:cs="Courier New"/>
          <w:sz w:val="20"/>
          <w:szCs w:val="22"/>
        </w:rPr>
      </w:pPr>
    </w:p>
    <w:p w14:paraId="6DBF4AFB" w14:textId="77777777" w:rsidR="00140E27" w:rsidRPr="003E4C1A" w:rsidRDefault="00FE12FA" w:rsidP="00140E27">
      <w:pPr>
        <w:autoSpaceDE w:val="0"/>
        <w:autoSpaceDN w:val="0"/>
        <w:adjustRightInd w:val="0"/>
        <w:spacing w:after="0" w:line="240" w:lineRule="auto"/>
        <w:rPr>
          <w:bCs/>
          <w:sz w:val="20"/>
          <w:szCs w:val="22"/>
        </w:rPr>
      </w:pPr>
      <w:r w:rsidRPr="003E4C1A">
        <w:rPr>
          <w:bCs/>
          <w:sz w:val="20"/>
          <w:szCs w:val="22"/>
        </w:rPr>
        <w:t>Error statistics are shown below, the forecasts being worse than</w:t>
      </w:r>
      <w:r w:rsidRPr="003E4C1A">
        <w:rPr>
          <w:rFonts w:ascii="Courier New" w:hAnsi="Courier New" w:cs="Courier New"/>
          <w:sz w:val="22"/>
        </w:rPr>
        <w:t xml:space="preserve"> </w:t>
      </w:r>
      <w:r w:rsidRPr="003E4C1A">
        <w:rPr>
          <w:bCs/>
          <w:sz w:val="20"/>
          <w:szCs w:val="22"/>
        </w:rPr>
        <w:t>the untransformed model:</w:t>
      </w:r>
    </w:p>
    <w:tbl>
      <w:tblPr>
        <w:tblW w:w="2931" w:type="dxa"/>
        <w:tblLook w:val="04A0" w:firstRow="1" w:lastRow="0" w:firstColumn="1" w:lastColumn="0" w:noHBand="0" w:noVBand="1"/>
      </w:tblPr>
      <w:tblGrid>
        <w:gridCol w:w="960"/>
        <w:gridCol w:w="1011"/>
        <w:gridCol w:w="960"/>
      </w:tblGrid>
      <w:tr w:rsidR="00FE12FA" w:rsidRPr="00FE12FA" w14:paraId="128D63B8" w14:textId="77777777" w:rsidTr="00FE12FA">
        <w:trPr>
          <w:trHeight w:val="660"/>
        </w:trPr>
        <w:tc>
          <w:tcPr>
            <w:tcW w:w="960" w:type="dxa"/>
            <w:tcBorders>
              <w:top w:val="nil"/>
              <w:left w:val="nil"/>
              <w:bottom w:val="nil"/>
              <w:right w:val="nil"/>
            </w:tcBorders>
            <w:shd w:val="clear" w:color="auto" w:fill="auto"/>
            <w:noWrap/>
            <w:vAlign w:val="bottom"/>
            <w:hideMark/>
          </w:tcPr>
          <w:p w14:paraId="5EAC76FE" w14:textId="77777777" w:rsidR="00FE12FA" w:rsidRPr="00FE12FA" w:rsidRDefault="00FE12FA" w:rsidP="00FE12FA">
            <w:pPr>
              <w:spacing w:after="0" w:line="240" w:lineRule="auto"/>
              <w:rPr>
                <w:rFonts w:eastAsia="Times New Roman"/>
                <w:sz w:val="22"/>
                <w:lang w:val="en-GB" w:eastAsia="en-GB"/>
              </w:rPr>
            </w:pPr>
          </w:p>
        </w:tc>
        <w:tc>
          <w:tcPr>
            <w:tcW w:w="1011" w:type="dxa"/>
            <w:tcBorders>
              <w:top w:val="nil"/>
              <w:left w:val="nil"/>
              <w:bottom w:val="nil"/>
              <w:right w:val="nil"/>
            </w:tcBorders>
            <w:shd w:val="clear" w:color="auto" w:fill="auto"/>
            <w:vAlign w:val="bottom"/>
            <w:hideMark/>
          </w:tcPr>
          <w:p w14:paraId="195DD933" w14:textId="77777777" w:rsidR="00FE12FA" w:rsidRPr="00FE12FA" w:rsidRDefault="00FE12FA" w:rsidP="00FE12FA">
            <w:pPr>
              <w:spacing w:after="0" w:line="240" w:lineRule="auto"/>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Absolute error</w:t>
            </w:r>
          </w:p>
        </w:tc>
        <w:tc>
          <w:tcPr>
            <w:tcW w:w="960" w:type="dxa"/>
            <w:tcBorders>
              <w:top w:val="nil"/>
              <w:left w:val="nil"/>
              <w:bottom w:val="nil"/>
              <w:right w:val="nil"/>
            </w:tcBorders>
            <w:shd w:val="clear" w:color="auto" w:fill="auto"/>
            <w:noWrap/>
            <w:vAlign w:val="bottom"/>
            <w:hideMark/>
          </w:tcPr>
          <w:p w14:paraId="406234B9" w14:textId="77777777" w:rsidR="00FE12FA" w:rsidRPr="00FE12FA" w:rsidRDefault="00FE12FA" w:rsidP="00FE12FA">
            <w:pPr>
              <w:spacing w:after="0" w:line="240" w:lineRule="auto"/>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APE</w:t>
            </w:r>
          </w:p>
        </w:tc>
      </w:tr>
      <w:tr w:rsidR="00FE12FA" w:rsidRPr="00FE12FA" w14:paraId="0A1F464C" w14:textId="77777777" w:rsidTr="00FE12FA">
        <w:trPr>
          <w:trHeight w:val="315"/>
        </w:trPr>
        <w:tc>
          <w:tcPr>
            <w:tcW w:w="960" w:type="dxa"/>
            <w:tcBorders>
              <w:top w:val="nil"/>
              <w:left w:val="nil"/>
              <w:bottom w:val="nil"/>
              <w:right w:val="nil"/>
            </w:tcBorders>
            <w:shd w:val="clear" w:color="auto" w:fill="auto"/>
            <w:noWrap/>
            <w:vAlign w:val="bottom"/>
            <w:hideMark/>
          </w:tcPr>
          <w:p w14:paraId="55373A65" w14:textId="77777777" w:rsidR="00FE12FA" w:rsidRPr="00FE12FA" w:rsidRDefault="00FE12FA" w:rsidP="00FE12FA">
            <w:pPr>
              <w:spacing w:after="0" w:line="240" w:lineRule="auto"/>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lastRenderedPageBreak/>
              <w:t>Mean</w:t>
            </w:r>
          </w:p>
        </w:tc>
        <w:tc>
          <w:tcPr>
            <w:tcW w:w="1011" w:type="dxa"/>
            <w:tcBorders>
              <w:top w:val="nil"/>
              <w:left w:val="nil"/>
              <w:bottom w:val="nil"/>
              <w:right w:val="nil"/>
            </w:tcBorders>
            <w:shd w:val="clear" w:color="auto" w:fill="auto"/>
            <w:noWrap/>
            <w:vAlign w:val="bottom"/>
            <w:hideMark/>
          </w:tcPr>
          <w:p w14:paraId="42C82981" w14:textId="77777777" w:rsidR="00FE12FA" w:rsidRPr="00FE12FA" w:rsidRDefault="00FE12FA" w:rsidP="00FE12FA">
            <w:pPr>
              <w:spacing w:after="0" w:line="240" w:lineRule="auto"/>
              <w:jc w:val="right"/>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4.67</w:t>
            </w:r>
          </w:p>
        </w:tc>
        <w:tc>
          <w:tcPr>
            <w:tcW w:w="960" w:type="dxa"/>
            <w:tcBorders>
              <w:top w:val="nil"/>
              <w:left w:val="nil"/>
              <w:bottom w:val="nil"/>
              <w:right w:val="nil"/>
            </w:tcBorders>
            <w:shd w:val="clear" w:color="auto" w:fill="auto"/>
            <w:noWrap/>
            <w:vAlign w:val="bottom"/>
            <w:hideMark/>
          </w:tcPr>
          <w:p w14:paraId="13ED1A86" w14:textId="77777777" w:rsidR="00FE12FA" w:rsidRPr="00FE12FA" w:rsidRDefault="00FE12FA" w:rsidP="00FE12FA">
            <w:pPr>
              <w:spacing w:after="0" w:line="240" w:lineRule="auto"/>
              <w:jc w:val="right"/>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3.84</w:t>
            </w:r>
          </w:p>
        </w:tc>
      </w:tr>
      <w:tr w:rsidR="00FE12FA" w:rsidRPr="00FE12FA" w14:paraId="3F040B01" w14:textId="77777777" w:rsidTr="00FE12FA">
        <w:trPr>
          <w:trHeight w:val="315"/>
        </w:trPr>
        <w:tc>
          <w:tcPr>
            <w:tcW w:w="960" w:type="dxa"/>
            <w:tcBorders>
              <w:top w:val="nil"/>
              <w:left w:val="nil"/>
              <w:bottom w:val="nil"/>
              <w:right w:val="nil"/>
            </w:tcBorders>
            <w:shd w:val="clear" w:color="auto" w:fill="auto"/>
            <w:noWrap/>
            <w:vAlign w:val="bottom"/>
            <w:hideMark/>
          </w:tcPr>
          <w:p w14:paraId="6CD88D40" w14:textId="77777777" w:rsidR="00FE12FA" w:rsidRPr="00FE12FA" w:rsidRDefault="00FE12FA" w:rsidP="00FE12FA">
            <w:pPr>
              <w:spacing w:after="0" w:line="240" w:lineRule="auto"/>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Median</w:t>
            </w:r>
          </w:p>
        </w:tc>
        <w:tc>
          <w:tcPr>
            <w:tcW w:w="1011" w:type="dxa"/>
            <w:tcBorders>
              <w:top w:val="nil"/>
              <w:left w:val="nil"/>
              <w:bottom w:val="nil"/>
              <w:right w:val="nil"/>
            </w:tcBorders>
            <w:shd w:val="clear" w:color="auto" w:fill="auto"/>
            <w:noWrap/>
            <w:vAlign w:val="bottom"/>
            <w:hideMark/>
          </w:tcPr>
          <w:p w14:paraId="4AAFC091" w14:textId="77777777" w:rsidR="00FE12FA" w:rsidRPr="00FE12FA" w:rsidRDefault="00FE12FA" w:rsidP="00FE12FA">
            <w:pPr>
              <w:spacing w:after="0" w:line="240" w:lineRule="auto"/>
              <w:jc w:val="right"/>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5.17</w:t>
            </w:r>
          </w:p>
        </w:tc>
        <w:tc>
          <w:tcPr>
            <w:tcW w:w="960" w:type="dxa"/>
            <w:tcBorders>
              <w:top w:val="nil"/>
              <w:left w:val="nil"/>
              <w:bottom w:val="nil"/>
              <w:right w:val="nil"/>
            </w:tcBorders>
            <w:shd w:val="clear" w:color="auto" w:fill="auto"/>
            <w:noWrap/>
            <w:vAlign w:val="bottom"/>
            <w:hideMark/>
          </w:tcPr>
          <w:p w14:paraId="537B5F4E" w14:textId="77777777" w:rsidR="00FE12FA" w:rsidRPr="00FE12FA" w:rsidRDefault="00FE12FA" w:rsidP="00FE12FA">
            <w:pPr>
              <w:spacing w:after="0" w:line="240" w:lineRule="auto"/>
              <w:jc w:val="right"/>
              <w:rPr>
                <w:rFonts w:ascii="Calibri" w:eastAsia="Times New Roman" w:hAnsi="Calibri" w:cs="Calibri"/>
                <w:color w:val="000000"/>
                <w:sz w:val="20"/>
                <w:szCs w:val="22"/>
                <w:lang w:val="en-GB" w:eastAsia="en-GB"/>
              </w:rPr>
            </w:pPr>
            <w:r w:rsidRPr="00FE12FA">
              <w:rPr>
                <w:rFonts w:ascii="Calibri" w:eastAsia="Times New Roman" w:hAnsi="Calibri" w:cs="Calibri"/>
                <w:color w:val="000000"/>
                <w:sz w:val="20"/>
                <w:szCs w:val="22"/>
                <w:lang w:val="en-GB" w:eastAsia="en-GB"/>
              </w:rPr>
              <w:t>4.43</w:t>
            </w:r>
          </w:p>
        </w:tc>
      </w:tr>
    </w:tbl>
    <w:p w14:paraId="1926ECC6" w14:textId="77777777" w:rsidR="00AC10D8" w:rsidRPr="003E4C1A" w:rsidRDefault="00AC10D8" w:rsidP="00C20DF8">
      <w:pPr>
        <w:rPr>
          <w:sz w:val="22"/>
        </w:rPr>
      </w:pPr>
    </w:p>
    <w:p w14:paraId="05561F61" w14:textId="77777777" w:rsidR="00FA4C9C" w:rsidRPr="003E4C1A" w:rsidRDefault="009D03AF" w:rsidP="003E4C1A">
      <w:pPr>
        <w:pStyle w:val="Heading3"/>
        <w:rPr>
          <w:sz w:val="22"/>
        </w:rPr>
      </w:pPr>
      <w:r w:rsidRPr="003E4C1A">
        <w:rPr>
          <w:sz w:val="22"/>
        </w:rPr>
        <w:t>9.7</w:t>
      </w:r>
    </w:p>
    <w:p w14:paraId="53FE8F99" w14:textId="77777777" w:rsidR="00AC10D8" w:rsidRPr="003E4C1A" w:rsidRDefault="007809D4" w:rsidP="00C20DF8">
      <w:pPr>
        <w:rPr>
          <w:sz w:val="22"/>
        </w:rPr>
      </w:pPr>
      <w:r w:rsidRPr="003E4C1A">
        <w:rPr>
          <w:sz w:val="22"/>
        </w:rPr>
        <w:t xml:space="preserve">We will use the analysis of the log model as illustrative. </w:t>
      </w:r>
      <w:r w:rsidR="00FA4C9C" w:rsidRPr="003E4C1A">
        <w:rPr>
          <w:sz w:val="22"/>
        </w:rPr>
        <w:t>The</w:t>
      </w:r>
      <w:r w:rsidR="005E3A50" w:rsidRPr="003E4C1A">
        <w:rPr>
          <w:sz w:val="22"/>
        </w:rPr>
        <w:t xml:space="preserve"> notation is D for difference, LN for logarithm, Lj for Lag j. </w:t>
      </w:r>
    </w:p>
    <w:p w14:paraId="67D7C5BC" w14:textId="77777777" w:rsidR="00FA4C9C" w:rsidRPr="003E4C1A" w:rsidRDefault="005E3A50" w:rsidP="007809D4">
      <w:pPr>
        <w:rPr>
          <w:sz w:val="22"/>
        </w:rPr>
      </w:pPr>
      <w:r w:rsidRPr="003E4C1A">
        <w:rPr>
          <w:sz w:val="22"/>
        </w:rPr>
        <w:t xml:space="preserve"> The calculation of one-step-ahead forecasts requires some care:</w:t>
      </w:r>
    </w:p>
    <w:p w14:paraId="5BC99F60" w14:textId="77777777" w:rsidR="005E3A50" w:rsidRPr="003E4C1A" w:rsidRDefault="005E3A50" w:rsidP="005E3A50">
      <w:pPr>
        <w:spacing w:line="360" w:lineRule="auto"/>
        <w:ind w:left="720"/>
        <w:contextualSpacing/>
        <w:rPr>
          <w:sz w:val="22"/>
        </w:rPr>
      </w:pPr>
      <w:r w:rsidRPr="003E4C1A">
        <w:rPr>
          <w:sz w:val="22"/>
        </w:rPr>
        <w:t>Step 1: Forecast for LN(Y</w:t>
      </w:r>
      <w:r w:rsidRPr="003E4C1A">
        <w:rPr>
          <w:sz w:val="22"/>
          <w:vertAlign w:val="subscript"/>
        </w:rPr>
        <w:t>t</w:t>
      </w:r>
      <w:r w:rsidRPr="003E4C1A">
        <w:rPr>
          <w:sz w:val="22"/>
        </w:rPr>
        <w:t>) =  Actual for LN(Y</w:t>
      </w:r>
      <w:r w:rsidRPr="003E4C1A">
        <w:rPr>
          <w:sz w:val="22"/>
          <w:vertAlign w:val="subscript"/>
        </w:rPr>
        <w:t>t-1</w:t>
      </w:r>
      <w:r w:rsidRPr="003E4C1A">
        <w:rPr>
          <w:sz w:val="22"/>
        </w:rPr>
        <w:t>) + Forecast for D_LN(Y</w:t>
      </w:r>
      <w:r w:rsidRPr="003E4C1A">
        <w:rPr>
          <w:sz w:val="22"/>
          <w:vertAlign w:val="subscript"/>
        </w:rPr>
        <w:t>t</w:t>
      </w:r>
      <w:r w:rsidRPr="003E4C1A">
        <w:rPr>
          <w:sz w:val="22"/>
        </w:rPr>
        <w:t>)</w:t>
      </w:r>
    </w:p>
    <w:p w14:paraId="60F41D29" w14:textId="77777777" w:rsidR="005E3A50" w:rsidRPr="003E4C1A" w:rsidRDefault="005E3A50" w:rsidP="005E3A50">
      <w:pPr>
        <w:spacing w:line="360" w:lineRule="auto"/>
        <w:ind w:left="720"/>
        <w:contextualSpacing/>
        <w:rPr>
          <w:sz w:val="22"/>
        </w:rPr>
      </w:pPr>
      <w:r w:rsidRPr="003E4C1A">
        <w:rPr>
          <w:sz w:val="22"/>
        </w:rPr>
        <w:t>Step 2: Convert back to original units</w:t>
      </w:r>
    </w:p>
    <w:p w14:paraId="100F8E55" w14:textId="77777777" w:rsidR="00AC10D8" w:rsidRPr="003E4C1A" w:rsidRDefault="00AC10D8" w:rsidP="00AC10D8">
      <w:pPr>
        <w:spacing w:line="360" w:lineRule="auto"/>
        <w:contextualSpacing/>
        <w:rPr>
          <w:sz w:val="22"/>
        </w:rPr>
      </w:pPr>
      <w:r w:rsidRPr="003E4C1A">
        <w:rPr>
          <w:sz w:val="22"/>
        </w:rPr>
        <w:t xml:space="preserve">The prediction intervals are calculated in the same way. </w:t>
      </w:r>
    </w:p>
    <w:tbl>
      <w:tblPr>
        <w:tblW w:w="2880" w:type="dxa"/>
        <w:tblLook w:val="04A0" w:firstRow="1" w:lastRow="0" w:firstColumn="1" w:lastColumn="0" w:noHBand="0" w:noVBand="1"/>
      </w:tblPr>
      <w:tblGrid>
        <w:gridCol w:w="960"/>
        <w:gridCol w:w="960"/>
        <w:gridCol w:w="960"/>
      </w:tblGrid>
      <w:tr w:rsidR="008D1B3D" w:rsidRPr="008D1B3D" w14:paraId="3968CBA8" w14:textId="77777777" w:rsidTr="008D1B3D">
        <w:trPr>
          <w:trHeight w:val="300"/>
        </w:trPr>
        <w:tc>
          <w:tcPr>
            <w:tcW w:w="960" w:type="dxa"/>
            <w:tcBorders>
              <w:top w:val="nil"/>
              <w:left w:val="nil"/>
              <w:bottom w:val="nil"/>
              <w:right w:val="nil"/>
            </w:tcBorders>
            <w:shd w:val="clear" w:color="auto" w:fill="auto"/>
            <w:noWrap/>
            <w:vAlign w:val="bottom"/>
            <w:hideMark/>
          </w:tcPr>
          <w:p w14:paraId="3FD3FD97" w14:textId="77777777" w:rsidR="008D1B3D" w:rsidRPr="008D1B3D" w:rsidRDefault="008D1B3D" w:rsidP="008D1B3D">
            <w:pPr>
              <w:spacing w:after="0" w:line="240" w:lineRule="auto"/>
              <w:rPr>
                <w:rFonts w:eastAsia="Times New Roman"/>
                <w:sz w:val="22"/>
                <w:lang w:val="en-GB" w:eastAsia="en-GB"/>
              </w:rPr>
            </w:pPr>
          </w:p>
        </w:tc>
        <w:tc>
          <w:tcPr>
            <w:tcW w:w="960" w:type="dxa"/>
            <w:tcBorders>
              <w:top w:val="nil"/>
              <w:left w:val="nil"/>
              <w:bottom w:val="nil"/>
              <w:right w:val="nil"/>
            </w:tcBorders>
            <w:shd w:val="clear" w:color="auto" w:fill="auto"/>
            <w:noWrap/>
            <w:vAlign w:val="bottom"/>
            <w:hideMark/>
          </w:tcPr>
          <w:p w14:paraId="42B451DD" w14:textId="77777777" w:rsidR="008D1B3D" w:rsidRPr="008D1B3D" w:rsidRDefault="008D1B3D" w:rsidP="008D1B3D">
            <w:pPr>
              <w:spacing w:after="0" w:line="240" w:lineRule="auto"/>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Absolute Error</w:t>
            </w:r>
          </w:p>
        </w:tc>
        <w:tc>
          <w:tcPr>
            <w:tcW w:w="960" w:type="dxa"/>
            <w:tcBorders>
              <w:top w:val="nil"/>
              <w:left w:val="nil"/>
              <w:bottom w:val="nil"/>
              <w:right w:val="nil"/>
            </w:tcBorders>
            <w:shd w:val="clear" w:color="auto" w:fill="auto"/>
            <w:noWrap/>
            <w:vAlign w:val="bottom"/>
            <w:hideMark/>
          </w:tcPr>
          <w:p w14:paraId="1AB5541E" w14:textId="77777777" w:rsidR="008D1B3D" w:rsidRPr="008D1B3D" w:rsidRDefault="008D1B3D" w:rsidP="008D1B3D">
            <w:pPr>
              <w:spacing w:after="0" w:line="240" w:lineRule="auto"/>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 Error</w:t>
            </w:r>
          </w:p>
        </w:tc>
      </w:tr>
      <w:tr w:rsidR="008D1B3D" w:rsidRPr="008D1B3D" w14:paraId="76A0BFDD" w14:textId="77777777" w:rsidTr="008D1B3D">
        <w:trPr>
          <w:trHeight w:val="315"/>
        </w:trPr>
        <w:tc>
          <w:tcPr>
            <w:tcW w:w="960" w:type="dxa"/>
            <w:tcBorders>
              <w:top w:val="nil"/>
              <w:left w:val="nil"/>
              <w:bottom w:val="nil"/>
              <w:right w:val="nil"/>
            </w:tcBorders>
            <w:shd w:val="clear" w:color="auto" w:fill="auto"/>
            <w:noWrap/>
            <w:vAlign w:val="bottom"/>
            <w:hideMark/>
          </w:tcPr>
          <w:p w14:paraId="0459ADD2" w14:textId="77777777" w:rsidR="008D1B3D" w:rsidRPr="008D1B3D" w:rsidRDefault="008D1B3D" w:rsidP="008D1B3D">
            <w:pPr>
              <w:spacing w:after="0" w:line="240" w:lineRule="auto"/>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Mean</w:t>
            </w:r>
          </w:p>
        </w:tc>
        <w:tc>
          <w:tcPr>
            <w:tcW w:w="960" w:type="dxa"/>
            <w:tcBorders>
              <w:top w:val="nil"/>
              <w:left w:val="nil"/>
              <w:bottom w:val="nil"/>
              <w:right w:val="nil"/>
            </w:tcBorders>
            <w:shd w:val="clear" w:color="auto" w:fill="auto"/>
            <w:noWrap/>
            <w:vAlign w:val="bottom"/>
            <w:hideMark/>
          </w:tcPr>
          <w:p w14:paraId="7F6E1732" w14:textId="77777777" w:rsidR="008D1B3D" w:rsidRPr="008D1B3D" w:rsidRDefault="008D1B3D" w:rsidP="008D1B3D">
            <w:pPr>
              <w:spacing w:after="0" w:line="240" w:lineRule="auto"/>
              <w:jc w:val="right"/>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1.95</w:t>
            </w:r>
          </w:p>
        </w:tc>
        <w:tc>
          <w:tcPr>
            <w:tcW w:w="960" w:type="dxa"/>
            <w:tcBorders>
              <w:top w:val="nil"/>
              <w:left w:val="nil"/>
              <w:bottom w:val="nil"/>
              <w:right w:val="nil"/>
            </w:tcBorders>
            <w:shd w:val="clear" w:color="auto" w:fill="auto"/>
            <w:noWrap/>
            <w:vAlign w:val="bottom"/>
            <w:hideMark/>
          </w:tcPr>
          <w:p w14:paraId="3D7CC510" w14:textId="77777777" w:rsidR="008D1B3D" w:rsidRPr="008D1B3D" w:rsidRDefault="008D1B3D" w:rsidP="008D1B3D">
            <w:pPr>
              <w:spacing w:after="0" w:line="240" w:lineRule="auto"/>
              <w:jc w:val="right"/>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1.60</w:t>
            </w:r>
          </w:p>
        </w:tc>
      </w:tr>
      <w:tr w:rsidR="008D1B3D" w:rsidRPr="008D1B3D" w14:paraId="4DC2392A" w14:textId="77777777" w:rsidTr="008D1B3D">
        <w:trPr>
          <w:trHeight w:val="765"/>
        </w:trPr>
        <w:tc>
          <w:tcPr>
            <w:tcW w:w="960" w:type="dxa"/>
            <w:tcBorders>
              <w:top w:val="nil"/>
              <w:left w:val="nil"/>
              <w:bottom w:val="nil"/>
              <w:right w:val="nil"/>
            </w:tcBorders>
            <w:shd w:val="clear" w:color="auto" w:fill="auto"/>
            <w:noWrap/>
            <w:vAlign w:val="bottom"/>
            <w:hideMark/>
          </w:tcPr>
          <w:p w14:paraId="0FED8550" w14:textId="77777777" w:rsidR="008D1B3D" w:rsidRPr="008D1B3D" w:rsidRDefault="008D1B3D" w:rsidP="008D1B3D">
            <w:pPr>
              <w:spacing w:after="0" w:line="240" w:lineRule="auto"/>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Median</w:t>
            </w:r>
          </w:p>
        </w:tc>
        <w:tc>
          <w:tcPr>
            <w:tcW w:w="960" w:type="dxa"/>
            <w:tcBorders>
              <w:top w:val="nil"/>
              <w:left w:val="nil"/>
              <w:bottom w:val="nil"/>
              <w:right w:val="nil"/>
            </w:tcBorders>
            <w:shd w:val="clear" w:color="auto" w:fill="auto"/>
            <w:noWrap/>
            <w:vAlign w:val="bottom"/>
            <w:hideMark/>
          </w:tcPr>
          <w:p w14:paraId="262003A3" w14:textId="77777777" w:rsidR="008D1B3D" w:rsidRPr="008D1B3D" w:rsidRDefault="008D1B3D" w:rsidP="008D1B3D">
            <w:pPr>
              <w:spacing w:after="0" w:line="240" w:lineRule="auto"/>
              <w:jc w:val="right"/>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1.67</w:t>
            </w:r>
          </w:p>
        </w:tc>
        <w:tc>
          <w:tcPr>
            <w:tcW w:w="960" w:type="dxa"/>
            <w:tcBorders>
              <w:top w:val="nil"/>
              <w:left w:val="nil"/>
              <w:bottom w:val="nil"/>
              <w:right w:val="nil"/>
            </w:tcBorders>
            <w:shd w:val="clear" w:color="auto" w:fill="auto"/>
            <w:noWrap/>
            <w:vAlign w:val="bottom"/>
            <w:hideMark/>
          </w:tcPr>
          <w:p w14:paraId="3538592F" w14:textId="77777777" w:rsidR="008D1B3D" w:rsidRPr="008D1B3D" w:rsidRDefault="008D1B3D" w:rsidP="008D1B3D">
            <w:pPr>
              <w:spacing w:after="0" w:line="240" w:lineRule="auto"/>
              <w:jc w:val="right"/>
              <w:rPr>
                <w:rFonts w:ascii="Calibri" w:eastAsia="Times New Roman" w:hAnsi="Calibri" w:cs="Calibri"/>
                <w:color w:val="000000"/>
                <w:sz w:val="20"/>
                <w:szCs w:val="22"/>
                <w:lang w:val="en-GB" w:eastAsia="en-GB"/>
              </w:rPr>
            </w:pPr>
            <w:r w:rsidRPr="008D1B3D">
              <w:rPr>
                <w:rFonts w:ascii="Calibri" w:eastAsia="Times New Roman" w:hAnsi="Calibri" w:cs="Calibri"/>
                <w:color w:val="000000"/>
                <w:sz w:val="20"/>
                <w:szCs w:val="22"/>
                <w:lang w:val="en-GB" w:eastAsia="en-GB"/>
              </w:rPr>
              <w:t>1.44</w:t>
            </w:r>
          </w:p>
        </w:tc>
      </w:tr>
    </w:tbl>
    <w:p w14:paraId="2F17D8F9" w14:textId="77777777" w:rsidR="00A23629" w:rsidRPr="003E4C1A" w:rsidRDefault="00A23629" w:rsidP="00A23629">
      <w:pPr>
        <w:rPr>
          <w:sz w:val="22"/>
        </w:rPr>
      </w:pPr>
    </w:p>
    <w:p w14:paraId="40EBA4B2" w14:textId="77777777" w:rsidR="00FA4C9C" w:rsidRPr="003E4C1A" w:rsidRDefault="00FA4C9C" w:rsidP="00FA4C9C">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D_LN_Sales versus D_LN_L1_GDP, D_LN_L4_Sales, </w:t>
      </w:r>
      <w:r w:rsidR="007809D4" w:rsidRPr="003E4C1A">
        <w:rPr>
          <w:rFonts w:ascii="Arial" w:hAnsi="Arial" w:cs="Arial"/>
          <w:b/>
          <w:bCs/>
          <w:sz w:val="20"/>
          <w:szCs w:val="22"/>
        </w:rPr>
        <w:t>plus seasonal dummies</w:t>
      </w:r>
      <w:r w:rsidRPr="003E4C1A">
        <w:rPr>
          <w:rFonts w:ascii="Arial" w:hAnsi="Arial" w:cs="Arial"/>
          <w:b/>
          <w:bCs/>
          <w:sz w:val="20"/>
          <w:szCs w:val="22"/>
        </w:rPr>
        <w:t xml:space="preserve">... </w:t>
      </w:r>
      <w:r w:rsidR="009D03AF" w:rsidRPr="003E4C1A">
        <w:rPr>
          <w:rFonts w:ascii="Arial" w:hAnsi="Arial" w:cs="Arial"/>
          <w:b/>
          <w:bCs/>
          <w:sz w:val="20"/>
          <w:szCs w:val="22"/>
        </w:rPr>
        <w:t>using data to 2013Q4.</w:t>
      </w:r>
    </w:p>
    <w:p w14:paraId="2B1A0B25" w14:textId="77777777" w:rsidR="00FA4C9C" w:rsidRPr="003E4C1A" w:rsidRDefault="00FA4C9C" w:rsidP="00FA4C9C">
      <w:pPr>
        <w:autoSpaceDE w:val="0"/>
        <w:autoSpaceDN w:val="0"/>
        <w:adjustRightInd w:val="0"/>
        <w:spacing w:after="0" w:line="240" w:lineRule="auto"/>
        <w:rPr>
          <w:rFonts w:ascii="Arial" w:hAnsi="Arial" w:cs="Arial"/>
          <w:b/>
          <w:bCs/>
          <w:sz w:val="20"/>
          <w:szCs w:val="22"/>
        </w:rPr>
      </w:pPr>
    </w:p>
    <w:p w14:paraId="212A530D"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Coefficients</w:t>
      </w:r>
    </w:p>
    <w:p w14:paraId="6FC0CD92"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529B4E8D"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Term              Coef  SE Coef  T-Value  P-Value    VIF</w:t>
      </w:r>
    </w:p>
    <w:p w14:paraId="2B216272"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Constant        0.0719   0.0216     3.33    0.002</w:t>
      </w:r>
    </w:p>
    <w:p w14:paraId="3ACA867B"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Quarter_1      -0.1095   0.0378    -2.90    0.007  29.59</w:t>
      </w:r>
    </w:p>
    <w:p w14:paraId="0695F913"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Quarter_2      -0.0849   0.0284    -2.99    0.005  17.98</w:t>
      </w:r>
    </w:p>
    <w:p w14:paraId="4280FFF4"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Quarter_3      -0.0701   0.0226    -3.09    0.004  11.43</w:t>
      </w:r>
    </w:p>
    <w:p w14:paraId="69E81A5D"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D_Ln_L1_GDP      0.692    0.408     1.70    0.099   1.18</w:t>
      </w:r>
    </w:p>
    <w:p w14:paraId="0848631D"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D_Ln_L1_Sales   -0.311    0.168    -1.85    0.073  32.30</w:t>
      </w:r>
    </w:p>
    <w:p w14:paraId="5C0F16A4"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D_Ln_L4_Saes     0.383    0.156     2.46    0.020  28.92</w:t>
      </w:r>
    </w:p>
    <w:p w14:paraId="49E479E1"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5D248095"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5C65B7C8"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Regression Equation</w:t>
      </w:r>
    </w:p>
    <w:p w14:paraId="454863D3"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052A6C46"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D_ln_Sales = 0.0719 - 0.1095 Quarter_1 - 0.0849 Quarter_2 - 0.0701 Quarter_3</w:t>
      </w:r>
    </w:p>
    <w:p w14:paraId="47886C02"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+ 0.692 D_Ln_L1_GDP - 0.311 D_Ln_L1_Sales + 0.383 D_Ln_L4_Saes</w:t>
      </w:r>
    </w:p>
    <w:p w14:paraId="57A45381"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56246057"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4C90D9B3"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Fits and Diagnostics for Unusual Observations</w:t>
      </w:r>
    </w:p>
    <w:p w14:paraId="6BFC77AC"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4F8804E8"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Obs  D_ln_Sales      Fit     Resid  Std Resid</w:t>
      </w:r>
    </w:p>
    <w:p w14:paraId="30312933"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 xml:space="preserve"> 24     0.10130  0.14575  -0.04445      -2.64  R</w:t>
      </w:r>
    </w:p>
    <w:p w14:paraId="69065919"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3395108A"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sz w:val="16"/>
          <w:szCs w:val="18"/>
          <w:lang w:val="en-GB"/>
        </w:rPr>
        <w:t>R  Large residual</w:t>
      </w:r>
    </w:p>
    <w:p w14:paraId="78A84CA8"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6B91B0A8"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p>
    <w:p w14:paraId="4F32FEF6" w14:textId="77777777" w:rsidR="009D03AF" w:rsidRPr="003E4C1A" w:rsidRDefault="009D03AF" w:rsidP="009D03AF">
      <w:pPr>
        <w:autoSpaceDE w:val="0"/>
        <w:autoSpaceDN w:val="0"/>
        <w:adjustRightInd w:val="0"/>
        <w:spacing w:after="0" w:line="240" w:lineRule="auto"/>
        <w:rPr>
          <w:rFonts w:ascii="Courier New" w:hAnsi="Courier New" w:cs="Courier New"/>
          <w:sz w:val="16"/>
          <w:szCs w:val="18"/>
          <w:lang w:val="en-GB"/>
        </w:rPr>
      </w:pPr>
      <w:r w:rsidRPr="003E4C1A">
        <w:rPr>
          <w:rFonts w:ascii="Courier New" w:hAnsi="Courier New" w:cs="Courier New"/>
          <w:noProof/>
          <w:sz w:val="16"/>
          <w:szCs w:val="18"/>
          <w:lang w:val="en-GB" w:eastAsia="en-GB"/>
        </w:rPr>
        <w:lastRenderedPageBreak/>
        <w:drawing>
          <wp:inline distT="0" distB="0" distL="0" distR="0" wp14:anchorId="6726853D" wp14:editId="4BD26387">
            <wp:extent cx="38862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9256" cy="2592837"/>
                    </a:xfrm>
                    <a:prstGeom prst="rect">
                      <a:avLst/>
                    </a:prstGeom>
                    <a:noFill/>
                    <a:ln>
                      <a:noFill/>
                    </a:ln>
                  </pic:spPr>
                </pic:pic>
              </a:graphicData>
            </a:graphic>
          </wp:inline>
        </w:drawing>
      </w:r>
    </w:p>
    <w:p w14:paraId="726C0CCA" w14:textId="77777777" w:rsidR="005E3A50" w:rsidRPr="003E4C1A" w:rsidRDefault="005E3A50" w:rsidP="00FA4C9C">
      <w:pPr>
        <w:autoSpaceDE w:val="0"/>
        <w:autoSpaceDN w:val="0"/>
        <w:adjustRightInd w:val="0"/>
        <w:spacing w:after="0" w:line="240" w:lineRule="auto"/>
        <w:rPr>
          <w:rFonts w:ascii="Courier New" w:hAnsi="Courier New" w:cs="Courier New"/>
          <w:sz w:val="20"/>
          <w:szCs w:val="22"/>
        </w:rPr>
      </w:pPr>
    </w:p>
    <w:p w14:paraId="36339107" w14:textId="77777777" w:rsidR="00FA4C9C" w:rsidRPr="003E4C1A" w:rsidRDefault="009D03AF" w:rsidP="00C20DF8">
      <w:pPr>
        <w:rPr>
          <w:sz w:val="22"/>
        </w:rPr>
      </w:pPr>
      <w:r w:rsidRPr="003E4C1A">
        <w:rPr>
          <w:noProof/>
          <w:sz w:val="22"/>
          <w:lang w:val="en-GB" w:eastAsia="en-GB"/>
        </w:rPr>
        <w:drawing>
          <wp:inline distT="0" distB="0" distL="0" distR="0" wp14:anchorId="6141213C" wp14:editId="1AA4E9EB">
            <wp:extent cx="3648075" cy="24320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291" cy="2432194"/>
                    </a:xfrm>
                    <a:prstGeom prst="rect">
                      <a:avLst/>
                    </a:prstGeom>
                    <a:noFill/>
                    <a:ln>
                      <a:noFill/>
                    </a:ln>
                  </pic:spPr>
                </pic:pic>
              </a:graphicData>
            </a:graphic>
          </wp:inline>
        </w:drawing>
      </w:r>
    </w:p>
    <w:p w14:paraId="734F85E4" w14:textId="77777777" w:rsidR="005E41BC" w:rsidRPr="003E4C1A" w:rsidRDefault="005E41BC" w:rsidP="00C20DF8">
      <w:pPr>
        <w:rPr>
          <w:sz w:val="22"/>
        </w:rPr>
      </w:pPr>
    </w:p>
    <w:p w14:paraId="4CD07F8D" w14:textId="77777777" w:rsidR="00AC10D8" w:rsidRPr="003E4C1A" w:rsidRDefault="008D1B3D" w:rsidP="003E4C1A">
      <w:pPr>
        <w:pStyle w:val="Heading3"/>
      </w:pPr>
      <w:r w:rsidRPr="003E4C1A">
        <w:t>9.8</w:t>
      </w:r>
    </w:p>
    <w:p w14:paraId="75BA2AA6" w14:textId="77777777" w:rsidR="00230FCD" w:rsidRPr="003E4C1A" w:rsidRDefault="00230FCD" w:rsidP="00C20DF8">
      <w:pPr>
        <w:rPr>
          <w:sz w:val="22"/>
        </w:rPr>
      </w:pPr>
      <w:r w:rsidRPr="003E4C1A">
        <w:rPr>
          <w:sz w:val="22"/>
        </w:rPr>
        <w:t>The timing of the Great Recession and its effects on retail sales is uncertain. Certainly by the end of 2008 we see in the Walmart data an outlier. Setting a recession indicator as =1 for Q3 and Q4, 2008, we get the following (estimated on data to 2013 – compare with exercise 9.6)</w:t>
      </w:r>
    </w:p>
    <w:p w14:paraId="020307C3" w14:textId="77777777" w:rsidR="00EF5E14" w:rsidRPr="00EF5E14" w:rsidRDefault="00EF5E14" w:rsidP="00EF5E14">
      <w:pPr>
        <w:autoSpaceDE w:val="0"/>
        <w:autoSpaceDN w:val="0"/>
        <w:adjustRightInd w:val="0"/>
        <w:spacing w:after="0" w:line="240" w:lineRule="auto"/>
        <w:rPr>
          <w:sz w:val="22"/>
          <w:lang w:val="en-GB"/>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F5E14" w:rsidRPr="00EF5E14" w14:paraId="3B96B3B9" w14:textId="77777777">
        <w:trPr>
          <w:cantSplit/>
        </w:trPr>
        <w:tc>
          <w:tcPr>
            <w:tcW w:w="5869" w:type="dxa"/>
            <w:gridSpan w:val="5"/>
            <w:tcBorders>
              <w:top w:val="nil"/>
              <w:left w:val="nil"/>
              <w:bottom w:val="nil"/>
              <w:right w:val="nil"/>
            </w:tcBorders>
            <w:shd w:val="clear" w:color="auto" w:fill="FFFFFF"/>
            <w:vAlign w:val="center"/>
          </w:tcPr>
          <w:p w14:paraId="494D7538" w14:textId="77777777" w:rsidR="00EF5E14" w:rsidRPr="00EF5E14" w:rsidRDefault="00EF5E14" w:rsidP="00EF5E14">
            <w:pPr>
              <w:autoSpaceDE w:val="0"/>
              <w:autoSpaceDN w:val="0"/>
              <w:adjustRightInd w:val="0"/>
              <w:spacing w:after="0" w:line="320" w:lineRule="atLeast"/>
              <w:ind w:left="60" w:right="60"/>
              <w:jc w:val="center"/>
              <w:rPr>
                <w:rFonts w:ascii="Arial" w:hAnsi="Arial" w:cs="Arial"/>
                <w:color w:val="000000"/>
                <w:sz w:val="16"/>
                <w:szCs w:val="18"/>
                <w:lang w:val="en-GB"/>
              </w:rPr>
            </w:pPr>
            <w:r w:rsidRPr="00EF5E14">
              <w:rPr>
                <w:rFonts w:ascii="Arial" w:hAnsi="Arial" w:cs="Arial"/>
                <w:b/>
                <w:bCs/>
                <w:color w:val="000000"/>
                <w:sz w:val="16"/>
                <w:szCs w:val="18"/>
                <w:lang w:val="en-GB"/>
              </w:rPr>
              <w:t>Model Summary</w:t>
            </w:r>
            <w:r w:rsidRPr="00EF5E14">
              <w:rPr>
                <w:rFonts w:ascii="Arial" w:hAnsi="Arial" w:cs="Arial"/>
                <w:b/>
                <w:bCs/>
                <w:color w:val="000000"/>
                <w:sz w:val="16"/>
                <w:szCs w:val="18"/>
                <w:vertAlign w:val="superscript"/>
                <w:lang w:val="en-GB"/>
              </w:rPr>
              <w:t>b</w:t>
            </w:r>
          </w:p>
        </w:tc>
      </w:tr>
      <w:tr w:rsidR="00EF5E14" w:rsidRPr="00EF5E14" w14:paraId="0388487C"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F798A8A" w14:textId="77777777" w:rsidR="00EF5E14" w:rsidRPr="00EF5E14" w:rsidRDefault="00EF5E14" w:rsidP="00EF5E14">
            <w:pPr>
              <w:autoSpaceDE w:val="0"/>
              <w:autoSpaceDN w:val="0"/>
              <w:adjustRightInd w:val="0"/>
              <w:spacing w:after="0" w:line="320" w:lineRule="atLeast"/>
              <w:ind w:left="60" w:right="60"/>
              <w:rPr>
                <w:rFonts w:ascii="Arial" w:hAnsi="Arial" w:cs="Arial"/>
                <w:color w:val="000000"/>
                <w:sz w:val="16"/>
                <w:szCs w:val="18"/>
                <w:lang w:val="en-GB"/>
              </w:rPr>
            </w:pPr>
            <w:r w:rsidRPr="00EF5E14">
              <w:rPr>
                <w:rFonts w:ascii="Arial" w:hAnsi="Arial" w:cs="Arial"/>
                <w:color w:val="000000"/>
                <w:sz w:val="16"/>
                <w:szCs w:val="18"/>
                <w:lang w:val="en-GB"/>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14C48ACE" w14:textId="77777777" w:rsidR="00EF5E14" w:rsidRPr="00EF5E14" w:rsidRDefault="00EF5E14" w:rsidP="00EF5E14">
            <w:pPr>
              <w:autoSpaceDE w:val="0"/>
              <w:autoSpaceDN w:val="0"/>
              <w:adjustRightInd w:val="0"/>
              <w:spacing w:after="0" w:line="320" w:lineRule="atLeast"/>
              <w:ind w:left="60" w:right="60"/>
              <w:jc w:val="center"/>
              <w:rPr>
                <w:rFonts w:ascii="Arial" w:hAnsi="Arial" w:cs="Arial"/>
                <w:color w:val="000000"/>
                <w:sz w:val="16"/>
                <w:szCs w:val="18"/>
                <w:lang w:val="en-GB"/>
              </w:rPr>
            </w:pPr>
            <w:r w:rsidRPr="00EF5E14">
              <w:rPr>
                <w:rFonts w:ascii="Arial" w:hAnsi="Arial" w:cs="Arial"/>
                <w:color w:val="000000"/>
                <w:sz w:val="16"/>
                <w:szCs w:val="18"/>
                <w:lang w:val="en-GB"/>
              </w:rPr>
              <w:t>R</w:t>
            </w:r>
          </w:p>
        </w:tc>
        <w:tc>
          <w:tcPr>
            <w:tcW w:w="1091" w:type="dxa"/>
            <w:tcBorders>
              <w:top w:val="single" w:sz="16" w:space="0" w:color="000000"/>
              <w:bottom w:val="single" w:sz="16" w:space="0" w:color="000000"/>
            </w:tcBorders>
            <w:shd w:val="clear" w:color="auto" w:fill="FFFFFF"/>
            <w:vAlign w:val="bottom"/>
          </w:tcPr>
          <w:p w14:paraId="530DBCED" w14:textId="77777777" w:rsidR="00EF5E14" w:rsidRPr="00EF5E14" w:rsidRDefault="00EF5E14" w:rsidP="00EF5E14">
            <w:pPr>
              <w:autoSpaceDE w:val="0"/>
              <w:autoSpaceDN w:val="0"/>
              <w:adjustRightInd w:val="0"/>
              <w:spacing w:after="0" w:line="320" w:lineRule="atLeast"/>
              <w:ind w:left="60" w:right="60"/>
              <w:jc w:val="center"/>
              <w:rPr>
                <w:rFonts w:ascii="Arial" w:hAnsi="Arial" w:cs="Arial"/>
                <w:color w:val="000000"/>
                <w:sz w:val="16"/>
                <w:szCs w:val="18"/>
                <w:lang w:val="en-GB"/>
              </w:rPr>
            </w:pPr>
            <w:r w:rsidRPr="00EF5E14">
              <w:rPr>
                <w:rFonts w:ascii="Arial" w:hAnsi="Arial" w:cs="Arial"/>
                <w:color w:val="000000"/>
                <w:sz w:val="16"/>
                <w:szCs w:val="18"/>
                <w:lang w:val="en-GB"/>
              </w:rPr>
              <w:t>R Square</w:t>
            </w:r>
          </w:p>
        </w:tc>
        <w:tc>
          <w:tcPr>
            <w:tcW w:w="1475" w:type="dxa"/>
            <w:tcBorders>
              <w:top w:val="single" w:sz="16" w:space="0" w:color="000000"/>
              <w:bottom w:val="single" w:sz="16" w:space="0" w:color="000000"/>
            </w:tcBorders>
            <w:shd w:val="clear" w:color="auto" w:fill="FFFFFF"/>
            <w:vAlign w:val="bottom"/>
          </w:tcPr>
          <w:p w14:paraId="5115C3DC" w14:textId="77777777" w:rsidR="00EF5E14" w:rsidRPr="00EF5E14" w:rsidRDefault="00EF5E14" w:rsidP="00EF5E14">
            <w:pPr>
              <w:autoSpaceDE w:val="0"/>
              <w:autoSpaceDN w:val="0"/>
              <w:adjustRightInd w:val="0"/>
              <w:spacing w:after="0" w:line="320" w:lineRule="atLeast"/>
              <w:ind w:left="60" w:right="60"/>
              <w:jc w:val="center"/>
              <w:rPr>
                <w:rFonts w:ascii="Arial" w:hAnsi="Arial" w:cs="Arial"/>
                <w:color w:val="000000"/>
                <w:sz w:val="16"/>
                <w:szCs w:val="18"/>
                <w:lang w:val="en-GB"/>
              </w:rPr>
            </w:pPr>
            <w:r w:rsidRPr="00EF5E14">
              <w:rPr>
                <w:rFonts w:ascii="Arial" w:hAnsi="Arial" w:cs="Arial"/>
                <w:color w:val="000000"/>
                <w:sz w:val="16"/>
                <w:szCs w:val="18"/>
                <w:lang w:val="en-GB"/>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4B07C11D" w14:textId="77777777" w:rsidR="00EF5E14" w:rsidRPr="00EF5E14" w:rsidRDefault="00EF5E14" w:rsidP="00EF5E14">
            <w:pPr>
              <w:autoSpaceDE w:val="0"/>
              <w:autoSpaceDN w:val="0"/>
              <w:adjustRightInd w:val="0"/>
              <w:spacing w:after="0" w:line="320" w:lineRule="atLeast"/>
              <w:ind w:left="60" w:right="60"/>
              <w:jc w:val="center"/>
              <w:rPr>
                <w:rFonts w:ascii="Arial" w:hAnsi="Arial" w:cs="Arial"/>
                <w:color w:val="000000"/>
                <w:sz w:val="16"/>
                <w:szCs w:val="18"/>
                <w:lang w:val="en-GB"/>
              </w:rPr>
            </w:pPr>
            <w:r w:rsidRPr="00EF5E14">
              <w:rPr>
                <w:rFonts w:ascii="Arial" w:hAnsi="Arial" w:cs="Arial"/>
                <w:color w:val="000000"/>
                <w:sz w:val="16"/>
                <w:szCs w:val="18"/>
                <w:lang w:val="en-GB"/>
              </w:rPr>
              <w:t>Std. Error of the Estimate</w:t>
            </w:r>
          </w:p>
        </w:tc>
      </w:tr>
      <w:tr w:rsidR="00EF5E14" w:rsidRPr="00EF5E14" w14:paraId="460BBA69"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1E517372" w14:textId="77777777" w:rsidR="00EF5E14" w:rsidRPr="00EF5E14" w:rsidRDefault="00EF5E14" w:rsidP="00EF5E14">
            <w:pPr>
              <w:autoSpaceDE w:val="0"/>
              <w:autoSpaceDN w:val="0"/>
              <w:adjustRightInd w:val="0"/>
              <w:spacing w:after="0" w:line="320" w:lineRule="atLeast"/>
              <w:ind w:left="60" w:right="60"/>
              <w:rPr>
                <w:rFonts w:ascii="Arial" w:hAnsi="Arial" w:cs="Arial"/>
                <w:color w:val="000000"/>
                <w:sz w:val="16"/>
                <w:szCs w:val="18"/>
                <w:lang w:val="en-GB"/>
              </w:rPr>
            </w:pPr>
            <w:r w:rsidRPr="00EF5E14">
              <w:rPr>
                <w:rFonts w:ascii="Arial" w:hAnsi="Arial" w:cs="Arial"/>
                <w:color w:val="000000"/>
                <w:sz w:val="16"/>
                <w:szCs w:val="18"/>
                <w:lang w:val="en-GB"/>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35C6B14F" w14:textId="77777777" w:rsidR="00EF5E14" w:rsidRPr="00EF5E14" w:rsidRDefault="00EF5E14" w:rsidP="00EF5E14">
            <w:pPr>
              <w:autoSpaceDE w:val="0"/>
              <w:autoSpaceDN w:val="0"/>
              <w:adjustRightInd w:val="0"/>
              <w:spacing w:after="0" w:line="320" w:lineRule="atLeast"/>
              <w:ind w:left="60" w:right="60"/>
              <w:jc w:val="right"/>
              <w:rPr>
                <w:rFonts w:ascii="Arial" w:hAnsi="Arial" w:cs="Arial"/>
                <w:color w:val="000000"/>
                <w:sz w:val="16"/>
                <w:szCs w:val="18"/>
                <w:lang w:val="en-GB"/>
              </w:rPr>
            </w:pPr>
            <w:r w:rsidRPr="00EF5E14">
              <w:rPr>
                <w:rFonts w:ascii="Arial" w:hAnsi="Arial" w:cs="Arial"/>
                <w:color w:val="000000"/>
                <w:sz w:val="16"/>
                <w:szCs w:val="18"/>
                <w:lang w:val="en-GB"/>
              </w:rPr>
              <w:t>.996</w:t>
            </w:r>
            <w:r w:rsidRPr="00EF5E14">
              <w:rPr>
                <w:rFonts w:ascii="Arial" w:hAnsi="Arial" w:cs="Arial"/>
                <w:color w:val="000000"/>
                <w:sz w:val="16"/>
                <w:szCs w:val="18"/>
                <w:vertAlign w:val="superscript"/>
                <w:lang w:val="en-GB"/>
              </w:rPr>
              <w:t>a</w:t>
            </w:r>
          </w:p>
        </w:tc>
        <w:tc>
          <w:tcPr>
            <w:tcW w:w="1091" w:type="dxa"/>
            <w:tcBorders>
              <w:top w:val="single" w:sz="16" w:space="0" w:color="000000"/>
              <w:bottom w:val="single" w:sz="16" w:space="0" w:color="000000"/>
            </w:tcBorders>
            <w:shd w:val="clear" w:color="auto" w:fill="FFFFFF"/>
            <w:vAlign w:val="center"/>
          </w:tcPr>
          <w:p w14:paraId="228CF5D3" w14:textId="77777777" w:rsidR="00EF5E14" w:rsidRPr="00EF5E14" w:rsidRDefault="00EF5E14" w:rsidP="00EF5E14">
            <w:pPr>
              <w:autoSpaceDE w:val="0"/>
              <w:autoSpaceDN w:val="0"/>
              <w:adjustRightInd w:val="0"/>
              <w:spacing w:after="0" w:line="320" w:lineRule="atLeast"/>
              <w:ind w:left="60" w:right="60"/>
              <w:jc w:val="right"/>
              <w:rPr>
                <w:rFonts w:ascii="Arial" w:hAnsi="Arial" w:cs="Arial"/>
                <w:color w:val="000000"/>
                <w:sz w:val="16"/>
                <w:szCs w:val="18"/>
                <w:lang w:val="en-GB"/>
              </w:rPr>
            </w:pPr>
            <w:r w:rsidRPr="00EF5E14">
              <w:rPr>
                <w:rFonts w:ascii="Arial" w:hAnsi="Arial" w:cs="Arial"/>
                <w:color w:val="000000"/>
                <w:sz w:val="16"/>
                <w:szCs w:val="18"/>
                <w:lang w:val="en-GB"/>
              </w:rPr>
              <w:t>.992</w:t>
            </w:r>
          </w:p>
        </w:tc>
        <w:tc>
          <w:tcPr>
            <w:tcW w:w="1475" w:type="dxa"/>
            <w:tcBorders>
              <w:top w:val="single" w:sz="16" w:space="0" w:color="000000"/>
              <w:bottom w:val="single" w:sz="16" w:space="0" w:color="000000"/>
            </w:tcBorders>
            <w:shd w:val="clear" w:color="auto" w:fill="FFFFFF"/>
            <w:vAlign w:val="center"/>
          </w:tcPr>
          <w:p w14:paraId="14BF5621" w14:textId="77777777" w:rsidR="00EF5E14" w:rsidRPr="00EF5E14" w:rsidRDefault="00EF5E14" w:rsidP="00EF5E14">
            <w:pPr>
              <w:autoSpaceDE w:val="0"/>
              <w:autoSpaceDN w:val="0"/>
              <w:adjustRightInd w:val="0"/>
              <w:spacing w:after="0" w:line="320" w:lineRule="atLeast"/>
              <w:ind w:left="60" w:right="60"/>
              <w:jc w:val="right"/>
              <w:rPr>
                <w:rFonts w:ascii="Arial" w:hAnsi="Arial" w:cs="Arial"/>
                <w:color w:val="000000"/>
                <w:sz w:val="16"/>
                <w:szCs w:val="18"/>
                <w:lang w:val="en-GB"/>
              </w:rPr>
            </w:pPr>
            <w:r w:rsidRPr="00EF5E14">
              <w:rPr>
                <w:rFonts w:ascii="Arial" w:hAnsi="Arial" w:cs="Arial"/>
                <w:color w:val="000000"/>
                <w:sz w:val="16"/>
                <w:szCs w:val="18"/>
                <w:lang w:val="en-GB"/>
              </w:rPr>
              <w:t>.990</w:t>
            </w:r>
          </w:p>
        </w:tc>
        <w:tc>
          <w:tcPr>
            <w:tcW w:w="1475" w:type="dxa"/>
            <w:tcBorders>
              <w:top w:val="single" w:sz="16" w:space="0" w:color="000000"/>
              <w:bottom w:val="single" w:sz="16" w:space="0" w:color="000000"/>
              <w:right w:val="single" w:sz="16" w:space="0" w:color="000000"/>
            </w:tcBorders>
            <w:shd w:val="clear" w:color="auto" w:fill="FFFFFF"/>
            <w:vAlign w:val="center"/>
          </w:tcPr>
          <w:p w14:paraId="0B57E57E" w14:textId="77777777" w:rsidR="00EF5E14" w:rsidRPr="00EF5E14" w:rsidRDefault="00EF5E14" w:rsidP="00EF5E14">
            <w:pPr>
              <w:autoSpaceDE w:val="0"/>
              <w:autoSpaceDN w:val="0"/>
              <w:adjustRightInd w:val="0"/>
              <w:spacing w:after="0" w:line="320" w:lineRule="atLeast"/>
              <w:ind w:left="60" w:right="60"/>
              <w:jc w:val="right"/>
              <w:rPr>
                <w:rFonts w:ascii="Arial" w:hAnsi="Arial" w:cs="Arial"/>
                <w:color w:val="000000"/>
                <w:sz w:val="16"/>
                <w:szCs w:val="18"/>
                <w:lang w:val="en-GB"/>
              </w:rPr>
            </w:pPr>
            <w:r w:rsidRPr="00EF5E14">
              <w:rPr>
                <w:rFonts w:ascii="Arial" w:hAnsi="Arial" w:cs="Arial"/>
                <w:color w:val="000000"/>
                <w:sz w:val="16"/>
                <w:szCs w:val="18"/>
                <w:lang w:val="en-GB"/>
              </w:rPr>
              <w:t>.01765</w:t>
            </w:r>
          </w:p>
        </w:tc>
      </w:tr>
      <w:tr w:rsidR="00EF5E14" w:rsidRPr="00EF5E14" w14:paraId="20BB1A67" w14:textId="77777777">
        <w:trPr>
          <w:cantSplit/>
        </w:trPr>
        <w:tc>
          <w:tcPr>
            <w:tcW w:w="5869" w:type="dxa"/>
            <w:gridSpan w:val="5"/>
            <w:tcBorders>
              <w:top w:val="nil"/>
              <w:left w:val="nil"/>
              <w:bottom w:val="nil"/>
              <w:right w:val="nil"/>
            </w:tcBorders>
            <w:shd w:val="clear" w:color="auto" w:fill="FFFFFF"/>
          </w:tcPr>
          <w:p w14:paraId="4AFB2B5B" w14:textId="77777777" w:rsidR="00EF5E14" w:rsidRPr="00EF5E14" w:rsidRDefault="00EF5E14" w:rsidP="00EF5E14">
            <w:pPr>
              <w:autoSpaceDE w:val="0"/>
              <w:autoSpaceDN w:val="0"/>
              <w:adjustRightInd w:val="0"/>
              <w:spacing w:after="0" w:line="320" w:lineRule="atLeast"/>
              <w:ind w:left="60" w:right="60"/>
              <w:rPr>
                <w:rFonts w:ascii="Arial" w:hAnsi="Arial" w:cs="Arial"/>
                <w:color w:val="000000"/>
                <w:sz w:val="16"/>
                <w:szCs w:val="18"/>
                <w:lang w:val="en-GB"/>
              </w:rPr>
            </w:pPr>
            <w:r w:rsidRPr="00EF5E14">
              <w:rPr>
                <w:rFonts w:ascii="Arial" w:hAnsi="Arial" w:cs="Arial"/>
                <w:color w:val="000000"/>
                <w:sz w:val="16"/>
                <w:szCs w:val="18"/>
                <w:lang w:val="en-GB"/>
              </w:rPr>
              <w:t>a. Predictors: (Constant), Recession, ln_L1_Sales, Quarter_3, Quarter_2, Quarter_1, ln_L1_GDP, ln_L4_Sales</w:t>
            </w:r>
          </w:p>
        </w:tc>
      </w:tr>
      <w:tr w:rsidR="00EF5E14" w:rsidRPr="00EF5E14" w14:paraId="5D6FFCA5" w14:textId="77777777">
        <w:trPr>
          <w:cantSplit/>
        </w:trPr>
        <w:tc>
          <w:tcPr>
            <w:tcW w:w="5869" w:type="dxa"/>
            <w:gridSpan w:val="5"/>
            <w:tcBorders>
              <w:top w:val="nil"/>
              <w:left w:val="nil"/>
              <w:bottom w:val="nil"/>
              <w:right w:val="nil"/>
            </w:tcBorders>
            <w:shd w:val="clear" w:color="auto" w:fill="FFFFFF"/>
          </w:tcPr>
          <w:p w14:paraId="44F09AD0" w14:textId="77777777" w:rsidR="00EF5E14" w:rsidRPr="00EF5E14" w:rsidRDefault="00EF5E14" w:rsidP="00EF5E14">
            <w:pPr>
              <w:autoSpaceDE w:val="0"/>
              <w:autoSpaceDN w:val="0"/>
              <w:adjustRightInd w:val="0"/>
              <w:spacing w:after="0" w:line="320" w:lineRule="atLeast"/>
              <w:ind w:left="60" w:right="60"/>
              <w:rPr>
                <w:rFonts w:ascii="Arial" w:hAnsi="Arial" w:cs="Arial"/>
                <w:color w:val="000000"/>
                <w:sz w:val="16"/>
                <w:szCs w:val="18"/>
                <w:lang w:val="en-GB"/>
              </w:rPr>
            </w:pPr>
            <w:r w:rsidRPr="00EF5E14">
              <w:rPr>
                <w:rFonts w:ascii="Arial" w:hAnsi="Arial" w:cs="Arial"/>
                <w:color w:val="000000"/>
                <w:sz w:val="16"/>
                <w:szCs w:val="18"/>
                <w:lang w:val="en-GB"/>
              </w:rPr>
              <w:t>b. Dependent Variable: ln_Sales_2013</w:t>
            </w:r>
          </w:p>
        </w:tc>
      </w:tr>
    </w:tbl>
    <w:p w14:paraId="2C3C330A" w14:textId="77777777" w:rsidR="00EF5E14" w:rsidRPr="00EF5E14" w:rsidRDefault="00EF5E14" w:rsidP="00EF5E14">
      <w:pPr>
        <w:autoSpaceDE w:val="0"/>
        <w:autoSpaceDN w:val="0"/>
        <w:adjustRightInd w:val="0"/>
        <w:spacing w:after="0" w:line="400" w:lineRule="atLeast"/>
        <w:rPr>
          <w:sz w:val="22"/>
          <w:lang w:val="en-GB"/>
        </w:rPr>
      </w:pPr>
    </w:p>
    <w:p w14:paraId="1C7ECC18" w14:textId="77777777" w:rsidR="00230FCD" w:rsidRPr="00230FCD" w:rsidRDefault="00230FCD" w:rsidP="00230FCD">
      <w:pPr>
        <w:autoSpaceDE w:val="0"/>
        <w:autoSpaceDN w:val="0"/>
        <w:adjustRightInd w:val="0"/>
        <w:spacing w:after="0" w:line="240" w:lineRule="auto"/>
        <w:rPr>
          <w:sz w:val="22"/>
          <w:lang w:val="en-GB"/>
        </w:rPr>
      </w:pPr>
    </w:p>
    <w:p w14:paraId="476876CE" w14:textId="77777777" w:rsidR="00230FCD" w:rsidRPr="00230FCD" w:rsidRDefault="00EF5E14" w:rsidP="00230FCD">
      <w:pPr>
        <w:autoSpaceDE w:val="0"/>
        <w:autoSpaceDN w:val="0"/>
        <w:adjustRightInd w:val="0"/>
        <w:spacing w:after="0" w:line="400" w:lineRule="atLeast"/>
        <w:rPr>
          <w:sz w:val="22"/>
          <w:lang w:val="en-GB"/>
        </w:rPr>
      </w:pPr>
      <w:r w:rsidRPr="003E4C1A">
        <w:rPr>
          <w:sz w:val="22"/>
          <w:lang w:val="en-GB"/>
        </w:rPr>
        <w:object w:dxaOrig="7599" w:dyaOrig="4133" w14:anchorId="43AE9E29">
          <v:shape id="_x0000_i1032" type="#_x0000_t75" style="width:380.4pt;height:207.15pt" o:ole="">
            <v:imagedata r:id="rId28" o:title=""/>
          </v:shape>
          <o:OLEObject Type="Embed" ProgID="Excel.Sheet.12" ShapeID="_x0000_i1032" DrawAspect="Content" ObjectID="_1566133390" r:id="rId29"/>
        </w:object>
      </w:r>
    </w:p>
    <w:p w14:paraId="0DA29E9F" w14:textId="77777777" w:rsidR="00230FCD" w:rsidRPr="003E4C1A" w:rsidRDefault="00230FCD" w:rsidP="00C20DF8">
      <w:pPr>
        <w:rPr>
          <w:sz w:val="22"/>
        </w:rPr>
      </w:pPr>
    </w:p>
    <w:p w14:paraId="32ABEED0" w14:textId="77777777" w:rsidR="00EF5E14" w:rsidRPr="003E4C1A" w:rsidRDefault="00EF5E14" w:rsidP="00C20DF8">
      <w:pPr>
        <w:rPr>
          <w:sz w:val="22"/>
        </w:rPr>
      </w:pPr>
      <w:r w:rsidRPr="003E4C1A">
        <w:rPr>
          <w:sz w:val="22"/>
        </w:rPr>
        <w:t>While the variable is not significant in this model (one-tailed test) it does decrease the standard error. It also leads to a better specified model that includes GDP.</w:t>
      </w:r>
    </w:p>
    <w:p w14:paraId="08F56C1F" w14:textId="77777777" w:rsidR="00EF5E14" w:rsidRPr="003E4C1A" w:rsidRDefault="00EF5E14" w:rsidP="00C20DF8">
      <w:pPr>
        <w:rPr>
          <w:sz w:val="22"/>
        </w:rPr>
      </w:pPr>
    </w:p>
    <w:p w14:paraId="4A418A79" w14:textId="77777777" w:rsidR="00EF5E14" w:rsidRPr="003E4C1A" w:rsidRDefault="00EF5E14" w:rsidP="003E4C1A">
      <w:pPr>
        <w:pStyle w:val="Heading3"/>
      </w:pPr>
      <w:r w:rsidRPr="003E4C1A">
        <w:t>9.9</w:t>
      </w:r>
    </w:p>
    <w:p w14:paraId="4F6A1A0D" w14:textId="77777777" w:rsidR="000F138D" w:rsidRPr="003E4C1A" w:rsidRDefault="000F138D">
      <w:pPr>
        <w:rPr>
          <w:sz w:val="22"/>
        </w:rPr>
      </w:pPr>
      <w:r w:rsidRPr="003E4C1A">
        <w:rPr>
          <w:sz w:val="22"/>
        </w:rPr>
        <w:t>The log model is as follows:</w:t>
      </w:r>
    </w:p>
    <w:p w14:paraId="34763340" w14:textId="77777777" w:rsidR="000F138D" w:rsidRPr="003E4C1A" w:rsidRDefault="000F138D">
      <w:pPr>
        <w:rPr>
          <w:sz w:val="22"/>
        </w:rPr>
      </w:pPr>
      <w:r w:rsidRPr="003E4C1A">
        <w:rPr>
          <w:sz w:val="22"/>
        </w:rPr>
        <w:object w:dxaOrig="5953" w:dyaOrig="2019" w14:anchorId="1CF650CE">
          <v:shape id="_x0000_i1033" type="#_x0000_t75" style="width:298.2pt;height:101.2pt" o:ole="">
            <v:imagedata r:id="rId30" o:title=""/>
          </v:shape>
          <o:OLEObject Type="Embed" ProgID="Excel.Sheet.12" ShapeID="_x0000_i1033" DrawAspect="Content" ObjectID="_1566133391" r:id="rId31"/>
        </w:object>
      </w:r>
    </w:p>
    <w:p w14:paraId="3598DF83" w14:textId="77777777" w:rsidR="000F138D" w:rsidRPr="003E4C1A" w:rsidRDefault="000F138D">
      <w:pPr>
        <w:rPr>
          <w:sz w:val="22"/>
        </w:rPr>
      </w:pPr>
    </w:p>
    <w:p w14:paraId="44C38672" w14:textId="77777777" w:rsidR="000F138D" w:rsidRPr="003E4C1A" w:rsidRDefault="000F138D">
      <w:pPr>
        <w:rPr>
          <w:sz w:val="22"/>
        </w:rPr>
      </w:pPr>
      <w:r w:rsidRPr="003E4C1A">
        <w:rPr>
          <w:sz w:val="22"/>
        </w:rPr>
        <w:t xml:space="preserve">With </w:t>
      </w:r>
      <w:r w:rsidR="009E4573" w:rsidRPr="003E4C1A">
        <w:rPr>
          <w:sz w:val="22"/>
        </w:rPr>
        <w:t xml:space="preserve">forecast </w:t>
      </w:r>
      <w:r w:rsidRPr="003E4C1A">
        <w:rPr>
          <w:sz w:val="22"/>
        </w:rPr>
        <w:t>error statistics which compare with Table 4.3.</w:t>
      </w:r>
    </w:p>
    <w:tbl>
      <w:tblPr>
        <w:tblW w:w="4320" w:type="dxa"/>
        <w:tblLook w:val="04A0" w:firstRow="1" w:lastRow="0" w:firstColumn="1" w:lastColumn="0" w:noHBand="0" w:noVBand="1"/>
      </w:tblPr>
      <w:tblGrid>
        <w:gridCol w:w="1080"/>
        <w:gridCol w:w="1080"/>
        <w:gridCol w:w="1080"/>
        <w:gridCol w:w="1080"/>
      </w:tblGrid>
      <w:tr w:rsidR="000F138D" w:rsidRPr="000F138D" w14:paraId="36B2BFD5" w14:textId="77777777" w:rsidTr="000F138D">
        <w:trPr>
          <w:trHeight w:val="480"/>
        </w:trPr>
        <w:tc>
          <w:tcPr>
            <w:tcW w:w="1080" w:type="dxa"/>
            <w:tcBorders>
              <w:top w:val="nil"/>
              <w:left w:val="nil"/>
              <w:bottom w:val="nil"/>
              <w:right w:val="nil"/>
            </w:tcBorders>
            <w:shd w:val="clear" w:color="auto" w:fill="auto"/>
            <w:noWrap/>
            <w:vAlign w:val="bottom"/>
            <w:hideMark/>
          </w:tcPr>
          <w:p w14:paraId="1C09A5CC" w14:textId="77777777" w:rsidR="000F138D" w:rsidRPr="000F138D" w:rsidRDefault="000F138D" w:rsidP="000F138D">
            <w:pPr>
              <w:spacing w:after="0" w:line="240" w:lineRule="auto"/>
              <w:rPr>
                <w:rFonts w:eastAsia="Times New Roman"/>
                <w:sz w:val="22"/>
                <w:lang w:val="en-GB" w:eastAsia="en-GB"/>
              </w:rPr>
            </w:pPr>
          </w:p>
        </w:tc>
        <w:tc>
          <w:tcPr>
            <w:tcW w:w="1080" w:type="dxa"/>
            <w:tcBorders>
              <w:top w:val="nil"/>
              <w:left w:val="nil"/>
              <w:bottom w:val="nil"/>
              <w:right w:val="nil"/>
            </w:tcBorders>
            <w:shd w:val="clear" w:color="auto" w:fill="auto"/>
            <w:vAlign w:val="bottom"/>
            <w:hideMark/>
          </w:tcPr>
          <w:p w14:paraId="392A498B" w14:textId="77777777" w:rsidR="000F138D" w:rsidRPr="000F138D" w:rsidRDefault="000F138D" w:rsidP="000F138D">
            <w:pPr>
              <w:spacing w:after="0" w:line="240" w:lineRule="auto"/>
              <w:rPr>
                <w:rFonts w:ascii="Courier" w:eastAsia="Times New Roman" w:hAnsi="Courier"/>
                <w:sz w:val="14"/>
                <w:szCs w:val="16"/>
                <w:lang w:val="en-GB" w:eastAsia="en-GB"/>
              </w:rPr>
            </w:pPr>
            <w:r w:rsidRPr="000F138D">
              <w:rPr>
                <w:rFonts w:ascii="Courier" w:eastAsia="Times New Roman" w:hAnsi="Courier"/>
                <w:sz w:val="14"/>
                <w:szCs w:val="16"/>
                <w:lang w:val="en-GB" w:eastAsia="en-GB"/>
              </w:rPr>
              <w:t>Absolute Error</w:t>
            </w:r>
          </w:p>
        </w:tc>
        <w:tc>
          <w:tcPr>
            <w:tcW w:w="1080" w:type="dxa"/>
            <w:tcBorders>
              <w:top w:val="nil"/>
              <w:left w:val="nil"/>
              <w:bottom w:val="nil"/>
              <w:right w:val="nil"/>
            </w:tcBorders>
            <w:shd w:val="clear" w:color="auto" w:fill="auto"/>
            <w:vAlign w:val="bottom"/>
            <w:hideMark/>
          </w:tcPr>
          <w:p w14:paraId="26542972" w14:textId="77777777" w:rsidR="000F138D" w:rsidRPr="000F138D" w:rsidRDefault="000F138D" w:rsidP="000F138D">
            <w:pPr>
              <w:spacing w:after="0" w:line="240" w:lineRule="auto"/>
              <w:rPr>
                <w:rFonts w:ascii="Courier" w:eastAsia="Times New Roman" w:hAnsi="Courier"/>
                <w:sz w:val="14"/>
                <w:szCs w:val="16"/>
                <w:lang w:val="en-GB" w:eastAsia="en-GB"/>
              </w:rPr>
            </w:pPr>
            <w:r w:rsidRPr="000F138D">
              <w:rPr>
                <w:rFonts w:ascii="Courier" w:eastAsia="Times New Roman" w:hAnsi="Courier"/>
                <w:sz w:val="14"/>
                <w:szCs w:val="16"/>
                <w:lang w:val="en-GB" w:eastAsia="en-GB"/>
              </w:rPr>
              <w:t>% AE</w:t>
            </w:r>
          </w:p>
        </w:tc>
        <w:tc>
          <w:tcPr>
            <w:tcW w:w="1080" w:type="dxa"/>
            <w:tcBorders>
              <w:top w:val="nil"/>
              <w:left w:val="nil"/>
              <w:bottom w:val="nil"/>
              <w:right w:val="nil"/>
            </w:tcBorders>
            <w:shd w:val="clear" w:color="auto" w:fill="auto"/>
            <w:noWrap/>
            <w:vAlign w:val="bottom"/>
            <w:hideMark/>
          </w:tcPr>
          <w:p w14:paraId="05C6CCFD" w14:textId="77777777" w:rsidR="000F138D" w:rsidRPr="000F138D" w:rsidRDefault="000F138D" w:rsidP="000F138D">
            <w:pPr>
              <w:spacing w:after="0" w:line="240" w:lineRule="auto"/>
              <w:rPr>
                <w:rFonts w:ascii="Courier" w:eastAsia="Times New Roman" w:hAnsi="Courier"/>
                <w:sz w:val="14"/>
                <w:szCs w:val="16"/>
                <w:lang w:val="en-GB" w:eastAsia="en-GB"/>
              </w:rPr>
            </w:pPr>
            <w:r w:rsidRPr="000F138D">
              <w:rPr>
                <w:rFonts w:ascii="Courier" w:eastAsia="Times New Roman" w:hAnsi="Courier"/>
                <w:sz w:val="14"/>
                <w:szCs w:val="16"/>
                <w:lang w:val="en-GB" w:eastAsia="en-GB"/>
              </w:rPr>
              <w:t>ME</w:t>
            </w:r>
          </w:p>
        </w:tc>
      </w:tr>
      <w:tr w:rsidR="000F138D" w:rsidRPr="000F138D" w14:paraId="3B0CDFEF" w14:textId="77777777" w:rsidTr="000F138D">
        <w:trPr>
          <w:trHeight w:val="240"/>
        </w:trPr>
        <w:tc>
          <w:tcPr>
            <w:tcW w:w="1080" w:type="dxa"/>
            <w:tcBorders>
              <w:top w:val="nil"/>
              <w:left w:val="nil"/>
              <w:bottom w:val="nil"/>
              <w:right w:val="nil"/>
            </w:tcBorders>
            <w:shd w:val="clear" w:color="auto" w:fill="auto"/>
            <w:noWrap/>
            <w:vAlign w:val="bottom"/>
            <w:hideMark/>
          </w:tcPr>
          <w:p w14:paraId="02761185" w14:textId="77777777" w:rsidR="000F138D" w:rsidRPr="000F138D" w:rsidRDefault="000F138D" w:rsidP="000F138D">
            <w:pPr>
              <w:spacing w:after="0" w:line="240" w:lineRule="auto"/>
              <w:rPr>
                <w:rFonts w:ascii="Courier" w:eastAsia="Times New Roman" w:hAnsi="Courier"/>
                <w:sz w:val="14"/>
                <w:szCs w:val="16"/>
                <w:lang w:val="en-GB" w:eastAsia="en-GB"/>
              </w:rPr>
            </w:pPr>
            <w:r w:rsidRPr="000F138D">
              <w:rPr>
                <w:rFonts w:ascii="Courier" w:eastAsia="Times New Roman" w:hAnsi="Courier"/>
                <w:sz w:val="14"/>
                <w:szCs w:val="16"/>
                <w:lang w:val="en-GB" w:eastAsia="en-GB"/>
              </w:rPr>
              <w:t>Average</w:t>
            </w:r>
          </w:p>
        </w:tc>
        <w:tc>
          <w:tcPr>
            <w:tcW w:w="1080" w:type="dxa"/>
            <w:tcBorders>
              <w:top w:val="nil"/>
              <w:left w:val="nil"/>
              <w:bottom w:val="nil"/>
              <w:right w:val="nil"/>
            </w:tcBorders>
            <w:shd w:val="clear" w:color="auto" w:fill="auto"/>
            <w:noWrap/>
            <w:vAlign w:val="bottom"/>
            <w:hideMark/>
          </w:tcPr>
          <w:p w14:paraId="068AC535"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31.40</w:t>
            </w:r>
          </w:p>
        </w:tc>
        <w:tc>
          <w:tcPr>
            <w:tcW w:w="1080" w:type="dxa"/>
            <w:tcBorders>
              <w:top w:val="nil"/>
              <w:left w:val="nil"/>
              <w:bottom w:val="nil"/>
              <w:right w:val="nil"/>
            </w:tcBorders>
            <w:shd w:val="clear" w:color="auto" w:fill="auto"/>
            <w:noWrap/>
            <w:vAlign w:val="bottom"/>
            <w:hideMark/>
          </w:tcPr>
          <w:p w14:paraId="14BC23FA"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12.13</w:t>
            </w:r>
          </w:p>
        </w:tc>
        <w:tc>
          <w:tcPr>
            <w:tcW w:w="1080" w:type="dxa"/>
            <w:tcBorders>
              <w:top w:val="nil"/>
              <w:left w:val="nil"/>
              <w:bottom w:val="nil"/>
              <w:right w:val="nil"/>
            </w:tcBorders>
            <w:shd w:val="clear" w:color="auto" w:fill="auto"/>
            <w:noWrap/>
            <w:vAlign w:val="bottom"/>
            <w:hideMark/>
          </w:tcPr>
          <w:p w14:paraId="10BCEE41"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31.40</w:t>
            </w:r>
          </w:p>
        </w:tc>
      </w:tr>
      <w:tr w:rsidR="000F138D" w:rsidRPr="000F138D" w14:paraId="06B4AF7D" w14:textId="77777777" w:rsidTr="000F138D">
        <w:trPr>
          <w:trHeight w:val="240"/>
        </w:trPr>
        <w:tc>
          <w:tcPr>
            <w:tcW w:w="1080" w:type="dxa"/>
            <w:tcBorders>
              <w:top w:val="nil"/>
              <w:left w:val="nil"/>
              <w:bottom w:val="nil"/>
              <w:right w:val="nil"/>
            </w:tcBorders>
            <w:shd w:val="clear" w:color="auto" w:fill="auto"/>
            <w:noWrap/>
            <w:vAlign w:val="bottom"/>
            <w:hideMark/>
          </w:tcPr>
          <w:p w14:paraId="77F7AB60" w14:textId="77777777" w:rsidR="000F138D" w:rsidRPr="000F138D" w:rsidRDefault="000F138D" w:rsidP="000F138D">
            <w:pPr>
              <w:spacing w:after="0" w:line="240" w:lineRule="auto"/>
              <w:rPr>
                <w:rFonts w:ascii="Courier" w:eastAsia="Times New Roman" w:hAnsi="Courier"/>
                <w:sz w:val="14"/>
                <w:szCs w:val="16"/>
                <w:lang w:val="en-GB" w:eastAsia="en-GB"/>
              </w:rPr>
            </w:pPr>
            <w:r w:rsidRPr="000F138D">
              <w:rPr>
                <w:rFonts w:ascii="Courier" w:eastAsia="Times New Roman" w:hAnsi="Courier"/>
                <w:sz w:val="14"/>
                <w:szCs w:val="16"/>
                <w:lang w:val="en-GB" w:eastAsia="en-GB"/>
              </w:rPr>
              <w:t>Median</w:t>
            </w:r>
          </w:p>
        </w:tc>
        <w:tc>
          <w:tcPr>
            <w:tcW w:w="1080" w:type="dxa"/>
            <w:tcBorders>
              <w:top w:val="nil"/>
              <w:left w:val="nil"/>
              <w:bottom w:val="nil"/>
              <w:right w:val="nil"/>
            </w:tcBorders>
            <w:shd w:val="clear" w:color="auto" w:fill="auto"/>
            <w:noWrap/>
            <w:vAlign w:val="bottom"/>
            <w:hideMark/>
          </w:tcPr>
          <w:p w14:paraId="73767869"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30.44</w:t>
            </w:r>
          </w:p>
        </w:tc>
        <w:tc>
          <w:tcPr>
            <w:tcW w:w="1080" w:type="dxa"/>
            <w:tcBorders>
              <w:top w:val="nil"/>
              <w:left w:val="nil"/>
              <w:bottom w:val="nil"/>
              <w:right w:val="nil"/>
            </w:tcBorders>
            <w:shd w:val="clear" w:color="auto" w:fill="auto"/>
            <w:noWrap/>
            <w:vAlign w:val="bottom"/>
            <w:hideMark/>
          </w:tcPr>
          <w:p w14:paraId="22F63BC6"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10.95</w:t>
            </w:r>
          </w:p>
        </w:tc>
        <w:tc>
          <w:tcPr>
            <w:tcW w:w="1080" w:type="dxa"/>
            <w:tcBorders>
              <w:top w:val="nil"/>
              <w:left w:val="nil"/>
              <w:bottom w:val="nil"/>
              <w:right w:val="nil"/>
            </w:tcBorders>
            <w:shd w:val="clear" w:color="auto" w:fill="auto"/>
            <w:noWrap/>
            <w:vAlign w:val="bottom"/>
            <w:hideMark/>
          </w:tcPr>
          <w:p w14:paraId="5B5FD67F" w14:textId="77777777" w:rsidR="000F138D" w:rsidRPr="000F138D" w:rsidRDefault="000F138D" w:rsidP="000F138D">
            <w:pPr>
              <w:spacing w:after="0" w:line="240" w:lineRule="auto"/>
              <w:jc w:val="right"/>
              <w:rPr>
                <w:rFonts w:ascii="Courier" w:eastAsia="Times New Roman" w:hAnsi="Courier"/>
                <w:sz w:val="14"/>
                <w:szCs w:val="16"/>
                <w:lang w:val="en-GB" w:eastAsia="en-GB"/>
              </w:rPr>
            </w:pPr>
            <w:r w:rsidRPr="000F138D">
              <w:rPr>
                <w:rFonts w:ascii="Courier" w:eastAsia="Times New Roman" w:hAnsi="Courier"/>
                <w:sz w:val="14"/>
                <w:szCs w:val="16"/>
                <w:lang w:val="en-GB" w:eastAsia="en-GB"/>
              </w:rPr>
              <w:t>30.44</w:t>
            </w:r>
          </w:p>
        </w:tc>
      </w:tr>
    </w:tbl>
    <w:p w14:paraId="5CBD10B8" w14:textId="77777777" w:rsidR="000F138D" w:rsidRPr="003E4C1A" w:rsidRDefault="000F138D">
      <w:pPr>
        <w:rPr>
          <w:sz w:val="22"/>
        </w:rPr>
      </w:pPr>
    </w:p>
    <w:p w14:paraId="5C375987" w14:textId="641FCAA0" w:rsidR="000F138D" w:rsidRPr="003E4C1A" w:rsidRDefault="00BB62DB">
      <w:pPr>
        <w:rPr>
          <w:sz w:val="22"/>
        </w:rPr>
      </w:pPr>
      <w:r>
        <w:rPr>
          <w:sz w:val="22"/>
        </w:rPr>
        <w:t>The four-</w:t>
      </w:r>
      <w:r w:rsidR="000F138D" w:rsidRPr="003E4C1A">
        <w:rPr>
          <w:sz w:val="22"/>
        </w:rPr>
        <w:t>variable log model performs better but the forecasts are always below the ‘actual’ because of the effect of SP500.</w:t>
      </w:r>
      <w:r w:rsidR="009E4573" w:rsidRPr="003E4C1A">
        <w:rPr>
          <w:sz w:val="22"/>
        </w:rPr>
        <w:t xml:space="preserve"> The effects of the Great Recession lead to outliers, starting June 2009.</w:t>
      </w:r>
    </w:p>
    <w:p w14:paraId="52728574" w14:textId="77777777" w:rsidR="009E4573" w:rsidRPr="003E4C1A" w:rsidRDefault="009E4573">
      <w:pPr>
        <w:rPr>
          <w:sz w:val="22"/>
        </w:rPr>
      </w:pPr>
      <w:r w:rsidRPr="003E4C1A">
        <w:rPr>
          <w:sz w:val="22"/>
        </w:rPr>
        <w:lastRenderedPageBreak/>
        <w:t>All variables are significant, however a log model with lagged Crude and lagged Unleaded</w:t>
      </w:r>
      <w:r w:rsidR="00280268" w:rsidRPr="003E4C1A">
        <w:rPr>
          <w:sz w:val="22"/>
        </w:rPr>
        <w:t xml:space="preserve"> gives much better one-step ahead forecast.</w:t>
      </w:r>
    </w:p>
    <w:tbl>
      <w:tblPr>
        <w:tblW w:w="4660" w:type="dxa"/>
        <w:tblLook w:val="04A0" w:firstRow="1" w:lastRow="0" w:firstColumn="1" w:lastColumn="0" w:noHBand="0" w:noVBand="1"/>
      </w:tblPr>
      <w:tblGrid>
        <w:gridCol w:w="1080"/>
        <w:gridCol w:w="1080"/>
        <w:gridCol w:w="1080"/>
        <w:gridCol w:w="1420"/>
      </w:tblGrid>
      <w:tr w:rsidR="00280268" w:rsidRPr="00280268" w14:paraId="23A620E1" w14:textId="77777777" w:rsidTr="00280268">
        <w:trPr>
          <w:trHeight w:val="480"/>
        </w:trPr>
        <w:tc>
          <w:tcPr>
            <w:tcW w:w="1080" w:type="dxa"/>
            <w:tcBorders>
              <w:top w:val="nil"/>
              <w:left w:val="nil"/>
              <w:bottom w:val="nil"/>
              <w:right w:val="nil"/>
            </w:tcBorders>
            <w:shd w:val="clear" w:color="auto" w:fill="auto"/>
            <w:noWrap/>
            <w:vAlign w:val="bottom"/>
            <w:hideMark/>
          </w:tcPr>
          <w:p w14:paraId="0E76A52F" w14:textId="77777777" w:rsidR="00280268" w:rsidRPr="00280268" w:rsidRDefault="00280268" w:rsidP="00280268">
            <w:pPr>
              <w:spacing w:after="0" w:line="240" w:lineRule="auto"/>
              <w:rPr>
                <w:rFonts w:eastAsia="Times New Roman"/>
                <w:sz w:val="22"/>
                <w:lang w:val="en-GB" w:eastAsia="en-GB"/>
              </w:rPr>
            </w:pPr>
          </w:p>
        </w:tc>
        <w:tc>
          <w:tcPr>
            <w:tcW w:w="1080" w:type="dxa"/>
            <w:tcBorders>
              <w:top w:val="nil"/>
              <w:left w:val="nil"/>
              <w:bottom w:val="nil"/>
              <w:right w:val="nil"/>
            </w:tcBorders>
            <w:shd w:val="clear" w:color="auto" w:fill="auto"/>
            <w:vAlign w:val="bottom"/>
            <w:hideMark/>
          </w:tcPr>
          <w:p w14:paraId="78ABC114" w14:textId="77777777" w:rsidR="00280268" w:rsidRPr="00280268" w:rsidRDefault="00280268" w:rsidP="00280268">
            <w:pPr>
              <w:spacing w:after="0" w:line="240" w:lineRule="auto"/>
              <w:rPr>
                <w:rFonts w:ascii="Courier" w:eastAsia="Times New Roman" w:hAnsi="Courier"/>
                <w:sz w:val="14"/>
                <w:szCs w:val="16"/>
                <w:lang w:val="en-GB" w:eastAsia="en-GB"/>
              </w:rPr>
            </w:pPr>
            <w:r w:rsidRPr="00280268">
              <w:rPr>
                <w:rFonts w:ascii="Courier" w:eastAsia="Times New Roman" w:hAnsi="Courier"/>
                <w:sz w:val="14"/>
                <w:szCs w:val="16"/>
                <w:lang w:val="en-GB" w:eastAsia="en-GB"/>
              </w:rPr>
              <w:t>Absolute Error</w:t>
            </w:r>
          </w:p>
        </w:tc>
        <w:tc>
          <w:tcPr>
            <w:tcW w:w="1080" w:type="dxa"/>
            <w:tcBorders>
              <w:top w:val="nil"/>
              <w:left w:val="nil"/>
              <w:bottom w:val="nil"/>
              <w:right w:val="nil"/>
            </w:tcBorders>
            <w:shd w:val="clear" w:color="auto" w:fill="auto"/>
            <w:vAlign w:val="bottom"/>
            <w:hideMark/>
          </w:tcPr>
          <w:p w14:paraId="701B27A1" w14:textId="77777777" w:rsidR="00280268" w:rsidRPr="00280268" w:rsidRDefault="00280268" w:rsidP="00280268">
            <w:pPr>
              <w:spacing w:after="0" w:line="240" w:lineRule="auto"/>
              <w:rPr>
                <w:rFonts w:ascii="Courier" w:eastAsia="Times New Roman" w:hAnsi="Courier"/>
                <w:sz w:val="14"/>
                <w:szCs w:val="16"/>
                <w:lang w:val="en-GB" w:eastAsia="en-GB"/>
              </w:rPr>
            </w:pPr>
            <w:r w:rsidRPr="00280268">
              <w:rPr>
                <w:rFonts w:ascii="Courier" w:eastAsia="Times New Roman" w:hAnsi="Courier"/>
                <w:sz w:val="14"/>
                <w:szCs w:val="16"/>
                <w:lang w:val="en-GB" w:eastAsia="en-GB"/>
              </w:rPr>
              <w:t>% AE</w:t>
            </w:r>
          </w:p>
        </w:tc>
        <w:tc>
          <w:tcPr>
            <w:tcW w:w="1420" w:type="dxa"/>
            <w:tcBorders>
              <w:top w:val="nil"/>
              <w:left w:val="nil"/>
              <w:bottom w:val="nil"/>
              <w:right w:val="nil"/>
            </w:tcBorders>
            <w:shd w:val="clear" w:color="auto" w:fill="auto"/>
            <w:noWrap/>
            <w:vAlign w:val="bottom"/>
            <w:hideMark/>
          </w:tcPr>
          <w:p w14:paraId="5CCC45FF" w14:textId="77777777" w:rsidR="00280268" w:rsidRPr="00280268" w:rsidRDefault="00280268" w:rsidP="00280268">
            <w:pPr>
              <w:spacing w:after="0" w:line="240" w:lineRule="auto"/>
              <w:rPr>
                <w:rFonts w:ascii="Courier" w:eastAsia="Times New Roman" w:hAnsi="Courier"/>
                <w:sz w:val="14"/>
                <w:szCs w:val="16"/>
                <w:lang w:val="en-GB" w:eastAsia="en-GB"/>
              </w:rPr>
            </w:pPr>
            <w:r w:rsidRPr="00280268">
              <w:rPr>
                <w:rFonts w:ascii="Courier" w:eastAsia="Times New Roman" w:hAnsi="Courier"/>
                <w:sz w:val="14"/>
                <w:szCs w:val="16"/>
                <w:lang w:val="en-GB" w:eastAsia="en-GB"/>
              </w:rPr>
              <w:t>ME</w:t>
            </w:r>
          </w:p>
        </w:tc>
      </w:tr>
      <w:tr w:rsidR="00280268" w:rsidRPr="00280268" w14:paraId="567873B3" w14:textId="77777777" w:rsidTr="00280268">
        <w:trPr>
          <w:trHeight w:val="240"/>
        </w:trPr>
        <w:tc>
          <w:tcPr>
            <w:tcW w:w="1080" w:type="dxa"/>
            <w:tcBorders>
              <w:top w:val="nil"/>
              <w:left w:val="nil"/>
              <w:bottom w:val="nil"/>
              <w:right w:val="nil"/>
            </w:tcBorders>
            <w:shd w:val="clear" w:color="auto" w:fill="auto"/>
            <w:noWrap/>
            <w:vAlign w:val="bottom"/>
            <w:hideMark/>
          </w:tcPr>
          <w:p w14:paraId="37481807" w14:textId="77777777" w:rsidR="00280268" w:rsidRPr="00280268" w:rsidRDefault="00280268" w:rsidP="00280268">
            <w:pPr>
              <w:spacing w:after="0" w:line="240" w:lineRule="auto"/>
              <w:rPr>
                <w:rFonts w:ascii="Courier" w:eastAsia="Times New Roman" w:hAnsi="Courier"/>
                <w:sz w:val="14"/>
                <w:szCs w:val="16"/>
                <w:lang w:val="en-GB" w:eastAsia="en-GB"/>
              </w:rPr>
            </w:pPr>
            <w:r w:rsidRPr="00280268">
              <w:rPr>
                <w:rFonts w:ascii="Courier" w:eastAsia="Times New Roman" w:hAnsi="Courier"/>
                <w:sz w:val="14"/>
                <w:szCs w:val="16"/>
                <w:lang w:val="en-GB" w:eastAsia="en-GB"/>
              </w:rPr>
              <w:t>Average</w:t>
            </w:r>
          </w:p>
        </w:tc>
        <w:tc>
          <w:tcPr>
            <w:tcW w:w="1080" w:type="dxa"/>
            <w:tcBorders>
              <w:top w:val="nil"/>
              <w:left w:val="nil"/>
              <w:bottom w:val="nil"/>
              <w:right w:val="nil"/>
            </w:tcBorders>
            <w:shd w:val="clear" w:color="auto" w:fill="auto"/>
            <w:noWrap/>
            <w:vAlign w:val="bottom"/>
            <w:hideMark/>
          </w:tcPr>
          <w:p w14:paraId="63CE9889"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7.76</w:t>
            </w:r>
          </w:p>
        </w:tc>
        <w:tc>
          <w:tcPr>
            <w:tcW w:w="1080" w:type="dxa"/>
            <w:tcBorders>
              <w:top w:val="nil"/>
              <w:left w:val="nil"/>
              <w:bottom w:val="nil"/>
              <w:right w:val="nil"/>
            </w:tcBorders>
            <w:shd w:val="clear" w:color="auto" w:fill="auto"/>
            <w:noWrap/>
            <w:vAlign w:val="bottom"/>
            <w:hideMark/>
          </w:tcPr>
          <w:p w14:paraId="07BEB15D"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3.10</w:t>
            </w:r>
          </w:p>
        </w:tc>
        <w:tc>
          <w:tcPr>
            <w:tcW w:w="1420" w:type="dxa"/>
            <w:tcBorders>
              <w:top w:val="nil"/>
              <w:left w:val="nil"/>
              <w:bottom w:val="nil"/>
              <w:right w:val="nil"/>
            </w:tcBorders>
            <w:shd w:val="clear" w:color="auto" w:fill="auto"/>
            <w:noWrap/>
            <w:vAlign w:val="bottom"/>
            <w:hideMark/>
          </w:tcPr>
          <w:p w14:paraId="39A6FE59"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3.49</w:t>
            </w:r>
          </w:p>
        </w:tc>
      </w:tr>
      <w:tr w:rsidR="00280268" w:rsidRPr="00280268" w14:paraId="0A65EBB3" w14:textId="77777777" w:rsidTr="00280268">
        <w:trPr>
          <w:trHeight w:val="240"/>
        </w:trPr>
        <w:tc>
          <w:tcPr>
            <w:tcW w:w="1080" w:type="dxa"/>
            <w:tcBorders>
              <w:top w:val="nil"/>
              <w:left w:val="nil"/>
              <w:bottom w:val="nil"/>
              <w:right w:val="nil"/>
            </w:tcBorders>
            <w:shd w:val="clear" w:color="auto" w:fill="auto"/>
            <w:noWrap/>
            <w:vAlign w:val="bottom"/>
            <w:hideMark/>
          </w:tcPr>
          <w:p w14:paraId="65FB6BEC" w14:textId="77777777" w:rsidR="00280268" w:rsidRPr="00280268" w:rsidRDefault="00280268" w:rsidP="00280268">
            <w:pPr>
              <w:spacing w:after="0" w:line="240" w:lineRule="auto"/>
              <w:rPr>
                <w:rFonts w:ascii="Courier" w:eastAsia="Times New Roman" w:hAnsi="Courier"/>
                <w:sz w:val="14"/>
                <w:szCs w:val="16"/>
                <w:lang w:val="en-GB" w:eastAsia="en-GB"/>
              </w:rPr>
            </w:pPr>
            <w:r w:rsidRPr="00280268">
              <w:rPr>
                <w:rFonts w:ascii="Courier" w:eastAsia="Times New Roman" w:hAnsi="Courier"/>
                <w:sz w:val="14"/>
                <w:szCs w:val="16"/>
                <w:lang w:val="en-GB" w:eastAsia="en-GB"/>
              </w:rPr>
              <w:t>Median</w:t>
            </w:r>
          </w:p>
        </w:tc>
        <w:tc>
          <w:tcPr>
            <w:tcW w:w="1080" w:type="dxa"/>
            <w:tcBorders>
              <w:top w:val="nil"/>
              <w:left w:val="nil"/>
              <w:bottom w:val="nil"/>
              <w:right w:val="nil"/>
            </w:tcBorders>
            <w:shd w:val="clear" w:color="auto" w:fill="auto"/>
            <w:noWrap/>
            <w:vAlign w:val="bottom"/>
            <w:hideMark/>
          </w:tcPr>
          <w:p w14:paraId="79682B07"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6.88</w:t>
            </w:r>
          </w:p>
        </w:tc>
        <w:tc>
          <w:tcPr>
            <w:tcW w:w="1080" w:type="dxa"/>
            <w:tcBorders>
              <w:top w:val="nil"/>
              <w:left w:val="nil"/>
              <w:bottom w:val="nil"/>
              <w:right w:val="nil"/>
            </w:tcBorders>
            <w:shd w:val="clear" w:color="auto" w:fill="auto"/>
            <w:noWrap/>
            <w:vAlign w:val="bottom"/>
            <w:hideMark/>
          </w:tcPr>
          <w:p w14:paraId="2C4793C5"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2.61</w:t>
            </w:r>
          </w:p>
        </w:tc>
        <w:tc>
          <w:tcPr>
            <w:tcW w:w="1420" w:type="dxa"/>
            <w:tcBorders>
              <w:top w:val="nil"/>
              <w:left w:val="nil"/>
              <w:bottom w:val="nil"/>
              <w:right w:val="nil"/>
            </w:tcBorders>
            <w:shd w:val="clear" w:color="auto" w:fill="auto"/>
            <w:noWrap/>
            <w:vAlign w:val="bottom"/>
            <w:hideMark/>
          </w:tcPr>
          <w:p w14:paraId="50FCB984" w14:textId="77777777" w:rsidR="00280268" w:rsidRPr="00280268" w:rsidRDefault="00280268" w:rsidP="00280268">
            <w:pPr>
              <w:spacing w:after="0" w:line="240" w:lineRule="auto"/>
              <w:jc w:val="right"/>
              <w:rPr>
                <w:rFonts w:ascii="Courier" w:eastAsia="Times New Roman" w:hAnsi="Courier"/>
                <w:sz w:val="14"/>
                <w:szCs w:val="16"/>
                <w:lang w:val="en-GB" w:eastAsia="en-GB"/>
              </w:rPr>
            </w:pPr>
            <w:r w:rsidRPr="00280268">
              <w:rPr>
                <w:rFonts w:ascii="Courier" w:eastAsia="Times New Roman" w:hAnsi="Courier"/>
                <w:sz w:val="14"/>
                <w:szCs w:val="16"/>
                <w:lang w:val="en-GB" w:eastAsia="en-GB"/>
              </w:rPr>
              <w:t>3.09</w:t>
            </w:r>
          </w:p>
        </w:tc>
      </w:tr>
    </w:tbl>
    <w:p w14:paraId="030FF757" w14:textId="77777777" w:rsidR="00280268" w:rsidRPr="003E4C1A" w:rsidRDefault="00280268">
      <w:pPr>
        <w:rPr>
          <w:sz w:val="22"/>
        </w:rPr>
      </w:pPr>
    </w:p>
    <w:p w14:paraId="169078C2" w14:textId="77777777" w:rsidR="003E4C1A" w:rsidRDefault="000F138D" w:rsidP="003E4C1A">
      <w:pPr>
        <w:pStyle w:val="Heading3"/>
      </w:pPr>
      <w:r w:rsidRPr="003E4C1A">
        <w:t xml:space="preserve">9.10 </w:t>
      </w:r>
    </w:p>
    <w:p w14:paraId="3F756E24" w14:textId="77777777" w:rsidR="000F138D" w:rsidRPr="003E4C1A" w:rsidRDefault="000F138D">
      <w:pPr>
        <w:rPr>
          <w:sz w:val="22"/>
        </w:rPr>
      </w:pPr>
      <w:r w:rsidRPr="003E4C1A">
        <w:rPr>
          <w:sz w:val="22"/>
        </w:rPr>
        <w:t>Solution follows 9.9 above</w:t>
      </w:r>
    </w:p>
    <w:p w14:paraId="170F2662" w14:textId="77777777" w:rsidR="003E4C1A" w:rsidRDefault="000F138D" w:rsidP="003E4C1A">
      <w:pPr>
        <w:pStyle w:val="Heading3"/>
      </w:pPr>
      <w:r w:rsidRPr="003E4C1A">
        <w:t>9.11</w:t>
      </w:r>
      <w:r w:rsidR="009E4573" w:rsidRPr="003E4C1A">
        <w:t xml:space="preserve"> </w:t>
      </w:r>
    </w:p>
    <w:p w14:paraId="3B404622" w14:textId="77777777" w:rsidR="00816A81" w:rsidRPr="003E4C1A" w:rsidRDefault="00280268">
      <w:pPr>
        <w:rPr>
          <w:sz w:val="22"/>
        </w:rPr>
      </w:pPr>
      <w:r w:rsidRPr="003E4C1A">
        <w:rPr>
          <w:sz w:val="22"/>
        </w:rPr>
        <w:t>We will use the two</w:t>
      </w:r>
      <w:r w:rsidR="00D755E2">
        <w:rPr>
          <w:sz w:val="22"/>
        </w:rPr>
        <w:t>-</w:t>
      </w:r>
      <w:r w:rsidRPr="003E4C1A">
        <w:rPr>
          <w:sz w:val="22"/>
        </w:rPr>
        <w:t>variable model which includes L3 variables in crude and unleaded</w:t>
      </w:r>
      <w:r w:rsidR="00972851" w:rsidRPr="003E4C1A">
        <w:rPr>
          <w:sz w:val="22"/>
        </w:rPr>
        <w:t>. In fact</w:t>
      </w:r>
      <w:r w:rsidR="00D755E2">
        <w:rPr>
          <w:sz w:val="22"/>
        </w:rPr>
        <w:t>,</w:t>
      </w:r>
      <w:r w:rsidR="00972851" w:rsidRPr="003E4C1A">
        <w:rPr>
          <w:sz w:val="22"/>
        </w:rPr>
        <w:t xml:space="preserve"> the lagged crude price is insignificant a</w:t>
      </w:r>
      <w:r w:rsidR="00816A81" w:rsidRPr="003E4C1A">
        <w:rPr>
          <w:sz w:val="22"/>
        </w:rPr>
        <w:t>nd the preferred model is autore</w:t>
      </w:r>
      <w:r w:rsidR="00972851" w:rsidRPr="003E4C1A">
        <w:rPr>
          <w:sz w:val="22"/>
        </w:rPr>
        <w:t>gressive with lag 3.</w:t>
      </w:r>
      <w:r w:rsidR="00816A81" w:rsidRPr="003E4C1A">
        <w:rPr>
          <w:sz w:val="22"/>
        </w:rPr>
        <w:t xml:space="preserve"> The summary error measures for the 3-period autoregressive model, estimated to Dec2008 are:</w:t>
      </w:r>
    </w:p>
    <w:tbl>
      <w:tblPr>
        <w:tblW w:w="4320" w:type="dxa"/>
        <w:tblLook w:val="04A0" w:firstRow="1" w:lastRow="0" w:firstColumn="1" w:lastColumn="0" w:noHBand="0" w:noVBand="1"/>
      </w:tblPr>
      <w:tblGrid>
        <w:gridCol w:w="1080"/>
        <w:gridCol w:w="1080"/>
        <w:gridCol w:w="1080"/>
        <w:gridCol w:w="1080"/>
      </w:tblGrid>
      <w:tr w:rsidR="00816A81" w:rsidRPr="00816A81" w14:paraId="43AB853B" w14:textId="77777777" w:rsidTr="00816A81">
        <w:trPr>
          <w:trHeight w:val="480"/>
        </w:trPr>
        <w:tc>
          <w:tcPr>
            <w:tcW w:w="1080" w:type="dxa"/>
            <w:tcBorders>
              <w:top w:val="nil"/>
              <w:left w:val="nil"/>
              <w:bottom w:val="nil"/>
              <w:right w:val="nil"/>
            </w:tcBorders>
            <w:shd w:val="clear" w:color="auto" w:fill="auto"/>
            <w:noWrap/>
            <w:vAlign w:val="bottom"/>
            <w:hideMark/>
          </w:tcPr>
          <w:p w14:paraId="2BCF5999" w14:textId="77777777" w:rsidR="00816A81" w:rsidRPr="00816A81" w:rsidRDefault="00816A81" w:rsidP="00816A81">
            <w:pPr>
              <w:spacing w:after="0" w:line="240" w:lineRule="auto"/>
              <w:rPr>
                <w:rFonts w:eastAsia="Times New Roman"/>
                <w:sz w:val="22"/>
                <w:lang w:val="en-GB" w:eastAsia="en-GB"/>
              </w:rPr>
            </w:pPr>
          </w:p>
        </w:tc>
        <w:tc>
          <w:tcPr>
            <w:tcW w:w="1080" w:type="dxa"/>
            <w:tcBorders>
              <w:top w:val="nil"/>
              <w:left w:val="nil"/>
              <w:bottom w:val="nil"/>
              <w:right w:val="nil"/>
            </w:tcBorders>
            <w:shd w:val="clear" w:color="auto" w:fill="auto"/>
            <w:vAlign w:val="bottom"/>
            <w:hideMark/>
          </w:tcPr>
          <w:p w14:paraId="4CAD14DA" w14:textId="77777777" w:rsidR="00816A81" w:rsidRPr="00816A81" w:rsidRDefault="00816A81" w:rsidP="00816A81">
            <w:pPr>
              <w:spacing w:after="0" w:line="240" w:lineRule="auto"/>
              <w:rPr>
                <w:rFonts w:ascii="Courier" w:eastAsia="Times New Roman" w:hAnsi="Courier"/>
                <w:sz w:val="14"/>
                <w:szCs w:val="16"/>
                <w:lang w:val="en-GB" w:eastAsia="en-GB"/>
              </w:rPr>
            </w:pPr>
            <w:r w:rsidRPr="00816A81">
              <w:rPr>
                <w:rFonts w:ascii="Courier" w:eastAsia="Times New Roman" w:hAnsi="Courier"/>
                <w:sz w:val="14"/>
                <w:szCs w:val="16"/>
                <w:lang w:val="en-GB" w:eastAsia="en-GB"/>
              </w:rPr>
              <w:t>Absolute Error</w:t>
            </w:r>
          </w:p>
        </w:tc>
        <w:tc>
          <w:tcPr>
            <w:tcW w:w="1080" w:type="dxa"/>
            <w:tcBorders>
              <w:top w:val="nil"/>
              <w:left w:val="nil"/>
              <w:bottom w:val="nil"/>
              <w:right w:val="nil"/>
            </w:tcBorders>
            <w:shd w:val="clear" w:color="auto" w:fill="auto"/>
            <w:vAlign w:val="bottom"/>
            <w:hideMark/>
          </w:tcPr>
          <w:p w14:paraId="2705D9F8" w14:textId="77777777" w:rsidR="00816A81" w:rsidRPr="00816A81" w:rsidRDefault="00816A81" w:rsidP="00816A81">
            <w:pPr>
              <w:spacing w:after="0" w:line="240" w:lineRule="auto"/>
              <w:rPr>
                <w:rFonts w:ascii="Courier" w:eastAsia="Times New Roman" w:hAnsi="Courier"/>
                <w:sz w:val="14"/>
                <w:szCs w:val="16"/>
                <w:lang w:val="en-GB" w:eastAsia="en-GB"/>
              </w:rPr>
            </w:pPr>
            <w:r w:rsidRPr="00816A81">
              <w:rPr>
                <w:rFonts w:ascii="Courier" w:eastAsia="Times New Roman" w:hAnsi="Courier"/>
                <w:sz w:val="14"/>
                <w:szCs w:val="16"/>
                <w:lang w:val="en-GB" w:eastAsia="en-GB"/>
              </w:rPr>
              <w:t>% AE</w:t>
            </w:r>
          </w:p>
        </w:tc>
        <w:tc>
          <w:tcPr>
            <w:tcW w:w="1080" w:type="dxa"/>
            <w:tcBorders>
              <w:top w:val="nil"/>
              <w:left w:val="nil"/>
              <w:bottom w:val="nil"/>
              <w:right w:val="nil"/>
            </w:tcBorders>
            <w:shd w:val="clear" w:color="auto" w:fill="auto"/>
            <w:noWrap/>
            <w:vAlign w:val="bottom"/>
            <w:hideMark/>
          </w:tcPr>
          <w:p w14:paraId="2687D2B7" w14:textId="77777777" w:rsidR="00816A81" w:rsidRPr="00816A81" w:rsidRDefault="00816A81" w:rsidP="00816A81">
            <w:pPr>
              <w:spacing w:after="0" w:line="240" w:lineRule="auto"/>
              <w:rPr>
                <w:rFonts w:ascii="Courier" w:eastAsia="Times New Roman" w:hAnsi="Courier"/>
                <w:sz w:val="14"/>
                <w:szCs w:val="16"/>
                <w:lang w:val="en-GB" w:eastAsia="en-GB"/>
              </w:rPr>
            </w:pPr>
            <w:r w:rsidRPr="00816A81">
              <w:rPr>
                <w:rFonts w:ascii="Courier" w:eastAsia="Times New Roman" w:hAnsi="Courier"/>
                <w:sz w:val="14"/>
                <w:szCs w:val="16"/>
                <w:lang w:val="en-GB" w:eastAsia="en-GB"/>
              </w:rPr>
              <w:t>ME</w:t>
            </w:r>
          </w:p>
        </w:tc>
      </w:tr>
      <w:tr w:rsidR="00816A81" w:rsidRPr="00816A81" w14:paraId="0FCA1AC5" w14:textId="77777777" w:rsidTr="00816A81">
        <w:trPr>
          <w:trHeight w:val="240"/>
        </w:trPr>
        <w:tc>
          <w:tcPr>
            <w:tcW w:w="1080" w:type="dxa"/>
            <w:tcBorders>
              <w:top w:val="nil"/>
              <w:left w:val="nil"/>
              <w:bottom w:val="nil"/>
              <w:right w:val="nil"/>
            </w:tcBorders>
            <w:shd w:val="clear" w:color="auto" w:fill="auto"/>
            <w:noWrap/>
            <w:vAlign w:val="bottom"/>
            <w:hideMark/>
          </w:tcPr>
          <w:p w14:paraId="2622FE9A" w14:textId="77777777" w:rsidR="00816A81" w:rsidRPr="00816A81" w:rsidRDefault="00816A81" w:rsidP="00816A81">
            <w:pPr>
              <w:spacing w:after="0" w:line="240" w:lineRule="auto"/>
              <w:rPr>
                <w:rFonts w:ascii="Courier" w:eastAsia="Times New Roman" w:hAnsi="Courier"/>
                <w:sz w:val="14"/>
                <w:szCs w:val="16"/>
                <w:lang w:val="en-GB" w:eastAsia="en-GB"/>
              </w:rPr>
            </w:pPr>
            <w:r w:rsidRPr="00816A81">
              <w:rPr>
                <w:rFonts w:ascii="Courier" w:eastAsia="Times New Roman" w:hAnsi="Courier"/>
                <w:sz w:val="14"/>
                <w:szCs w:val="16"/>
                <w:lang w:val="en-GB" w:eastAsia="en-GB"/>
              </w:rPr>
              <w:t>Average</w:t>
            </w:r>
          </w:p>
        </w:tc>
        <w:tc>
          <w:tcPr>
            <w:tcW w:w="1080" w:type="dxa"/>
            <w:tcBorders>
              <w:top w:val="nil"/>
              <w:left w:val="nil"/>
              <w:bottom w:val="nil"/>
              <w:right w:val="nil"/>
            </w:tcBorders>
            <w:shd w:val="clear" w:color="auto" w:fill="auto"/>
            <w:noWrap/>
            <w:vAlign w:val="bottom"/>
            <w:hideMark/>
          </w:tcPr>
          <w:p w14:paraId="278E2F71"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23.99</w:t>
            </w:r>
          </w:p>
        </w:tc>
        <w:tc>
          <w:tcPr>
            <w:tcW w:w="1080" w:type="dxa"/>
            <w:tcBorders>
              <w:top w:val="nil"/>
              <w:left w:val="nil"/>
              <w:bottom w:val="nil"/>
              <w:right w:val="nil"/>
            </w:tcBorders>
            <w:shd w:val="clear" w:color="auto" w:fill="auto"/>
            <w:noWrap/>
            <w:vAlign w:val="bottom"/>
            <w:hideMark/>
          </w:tcPr>
          <w:p w14:paraId="14BEBF32"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10.30</w:t>
            </w:r>
          </w:p>
        </w:tc>
        <w:tc>
          <w:tcPr>
            <w:tcW w:w="1080" w:type="dxa"/>
            <w:tcBorders>
              <w:top w:val="nil"/>
              <w:left w:val="nil"/>
              <w:bottom w:val="nil"/>
              <w:right w:val="nil"/>
            </w:tcBorders>
            <w:shd w:val="clear" w:color="auto" w:fill="auto"/>
            <w:noWrap/>
            <w:vAlign w:val="bottom"/>
            <w:hideMark/>
          </w:tcPr>
          <w:p w14:paraId="74B99D07"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11.66</w:t>
            </w:r>
          </w:p>
        </w:tc>
      </w:tr>
      <w:tr w:rsidR="00816A81" w:rsidRPr="00816A81" w14:paraId="2A418C4D" w14:textId="77777777" w:rsidTr="00816A81">
        <w:trPr>
          <w:trHeight w:val="240"/>
        </w:trPr>
        <w:tc>
          <w:tcPr>
            <w:tcW w:w="1080" w:type="dxa"/>
            <w:tcBorders>
              <w:top w:val="nil"/>
              <w:left w:val="nil"/>
              <w:bottom w:val="nil"/>
              <w:right w:val="nil"/>
            </w:tcBorders>
            <w:shd w:val="clear" w:color="auto" w:fill="auto"/>
            <w:noWrap/>
            <w:vAlign w:val="bottom"/>
            <w:hideMark/>
          </w:tcPr>
          <w:p w14:paraId="5771A98B" w14:textId="77777777" w:rsidR="00816A81" w:rsidRPr="00816A81" w:rsidRDefault="00816A81" w:rsidP="00816A81">
            <w:pPr>
              <w:spacing w:after="0" w:line="240" w:lineRule="auto"/>
              <w:rPr>
                <w:rFonts w:ascii="Courier" w:eastAsia="Times New Roman" w:hAnsi="Courier"/>
                <w:sz w:val="14"/>
                <w:szCs w:val="16"/>
                <w:lang w:val="en-GB" w:eastAsia="en-GB"/>
              </w:rPr>
            </w:pPr>
            <w:r w:rsidRPr="00816A81">
              <w:rPr>
                <w:rFonts w:ascii="Courier" w:eastAsia="Times New Roman" w:hAnsi="Courier"/>
                <w:sz w:val="14"/>
                <w:szCs w:val="16"/>
                <w:lang w:val="en-GB" w:eastAsia="en-GB"/>
              </w:rPr>
              <w:t>Median</w:t>
            </w:r>
          </w:p>
        </w:tc>
        <w:tc>
          <w:tcPr>
            <w:tcW w:w="1080" w:type="dxa"/>
            <w:tcBorders>
              <w:top w:val="nil"/>
              <w:left w:val="nil"/>
              <w:bottom w:val="nil"/>
              <w:right w:val="nil"/>
            </w:tcBorders>
            <w:shd w:val="clear" w:color="auto" w:fill="auto"/>
            <w:noWrap/>
            <w:vAlign w:val="bottom"/>
            <w:hideMark/>
          </w:tcPr>
          <w:p w14:paraId="3E821941"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20.28</w:t>
            </w:r>
          </w:p>
        </w:tc>
        <w:tc>
          <w:tcPr>
            <w:tcW w:w="1080" w:type="dxa"/>
            <w:tcBorders>
              <w:top w:val="nil"/>
              <w:left w:val="nil"/>
              <w:bottom w:val="nil"/>
              <w:right w:val="nil"/>
            </w:tcBorders>
            <w:shd w:val="clear" w:color="auto" w:fill="auto"/>
            <w:noWrap/>
            <w:vAlign w:val="bottom"/>
            <w:hideMark/>
          </w:tcPr>
          <w:p w14:paraId="200FB1B3"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7.30</w:t>
            </w:r>
          </w:p>
        </w:tc>
        <w:tc>
          <w:tcPr>
            <w:tcW w:w="1080" w:type="dxa"/>
            <w:tcBorders>
              <w:top w:val="nil"/>
              <w:left w:val="nil"/>
              <w:bottom w:val="nil"/>
              <w:right w:val="nil"/>
            </w:tcBorders>
            <w:shd w:val="clear" w:color="auto" w:fill="auto"/>
            <w:noWrap/>
            <w:vAlign w:val="bottom"/>
            <w:hideMark/>
          </w:tcPr>
          <w:p w14:paraId="1520E6C3" w14:textId="77777777" w:rsidR="00816A81" w:rsidRPr="00816A81" w:rsidRDefault="00816A81" w:rsidP="00816A81">
            <w:pPr>
              <w:spacing w:after="0" w:line="240" w:lineRule="auto"/>
              <w:jc w:val="right"/>
              <w:rPr>
                <w:rFonts w:ascii="Courier" w:eastAsia="Times New Roman" w:hAnsi="Courier"/>
                <w:sz w:val="14"/>
                <w:szCs w:val="16"/>
                <w:lang w:val="en-GB" w:eastAsia="en-GB"/>
              </w:rPr>
            </w:pPr>
            <w:r w:rsidRPr="00816A81">
              <w:rPr>
                <w:rFonts w:ascii="Courier" w:eastAsia="Times New Roman" w:hAnsi="Courier"/>
                <w:sz w:val="14"/>
                <w:szCs w:val="16"/>
                <w:lang w:val="en-GB" w:eastAsia="en-GB"/>
              </w:rPr>
              <w:t>16.37</w:t>
            </w:r>
          </w:p>
        </w:tc>
      </w:tr>
    </w:tbl>
    <w:p w14:paraId="2FB02810" w14:textId="77777777" w:rsidR="00816A81" w:rsidRPr="003E4C1A" w:rsidRDefault="00816A81">
      <w:pPr>
        <w:rPr>
          <w:sz w:val="22"/>
        </w:rPr>
      </w:pPr>
    </w:p>
    <w:p w14:paraId="13FDA93C" w14:textId="77777777" w:rsidR="00094618" w:rsidRPr="003E4C1A" w:rsidRDefault="00094618">
      <w:pPr>
        <w:rPr>
          <w:sz w:val="22"/>
        </w:rPr>
      </w:pPr>
      <w:r w:rsidRPr="003E4C1A">
        <w:rPr>
          <w:sz w:val="22"/>
        </w:rPr>
        <w:t>The forecast error for Jan 2009 was major, raising the question as to why – but of course the recession was developing rapidly and relationships in the economy were changing.</w:t>
      </w:r>
    </w:p>
    <w:p w14:paraId="055217DA" w14:textId="77777777" w:rsidR="00816A81" w:rsidRPr="003E4C1A" w:rsidRDefault="00816A81">
      <w:pPr>
        <w:rPr>
          <w:sz w:val="22"/>
        </w:rPr>
      </w:pPr>
      <w:r w:rsidRPr="003E4C1A">
        <w:rPr>
          <w:sz w:val="22"/>
        </w:rPr>
        <w:t>As seen compared to 9.9 the deterioration has been substanti</w:t>
      </w:r>
      <w:r w:rsidR="00D755E2">
        <w:rPr>
          <w:sz w:val="22"/>
        </w:rPr>
        <w:t>al</w:t>
      </w:r>
      <w:r w:rsidRPr="003E4C1A">
        <w:rPr>
          <w:sz w:val="22"/>
        </w:rPr>
        <w:t>. While the median errors are lower they remain substantial.</w:t>
      </w:r>
    </w:p>
    <w:p w14:paraId="3969AA63" w14:textId="77777777" w:rsidR="00DF37AA" w:rsidRPr="003E4C1A" w:rsidRDefault="00816A81" w:rsidP="003E4C1A">
      <w:pPr>
        <w:pStyle w:val="Heading3"/>
      </w:pPr>
      <w:r w:rsidRPr="003E4C1A">
        <w:t>9.12</w:t>
      </w:r>
    </w:p>
    <w:p w14:paraId="25BA678A" w14:textId="77777777" w:rsidR="00DF37AA" w:rsidRPr="003E4C1A" w:rsidRDefault="00DF37AA">
      <w:pPr>
        <w:rPr>
          <w:sz w:val="22"/>
        </w:rPr>
      </w:pPr>
      <w:r w:rsidRPr="003E4C1A">
        <w:rPr>
          <w:sz w:val="22"/>
        </w:rPr>
        <w:t xml:space="preserve">We use the simple model of example 9.4 where only </w:t>
      </w:r>
      <w:r w:rsidRPr="003E4C1A">
        <w:rPr>
          <w:i/>
          <w:sz w:val="22"/>
        </w:rPr>
        <w:t>Crude_price</w:t>
      </w:r>
      <w:r w:rsidRPr="003E4C1A">
        <w:rPr>
          <w:sz w:val="22"/>
        </w:rPr>
        <w:t xml:space="preserve"> has been included. We could additionally use the recession dummy, or specify the model in logs. These latter two extensions would be sensible from earlier analysis.</w:t>
      </w:r>
    </w:p>
    <w:p w14:paraId="7B22EF39" w14:textId="77777777" w:rsidR="00DF37AA" w:rsidRPr="003E4C1A" w:rsidRDefault="00DF37AA">
      <w:pPr>
        <w:rPr>
          <w:sz w:val="22"/>
        </w:rPr>
      </w:pPr>
      <w:r w:rsidRPr="003E4C1A">
        <w:rPr>
          <w:sz w:val="22"/>
        </w:rPr>
        <w:t>We use EViews (see the discussion in Section 10.5) where a variety of criteria are available to help specify an appropriate lag length. Alternatively</w:t>
      </w:r>
      <w:r w:rsidR="00D755E2">
        <w:rPr>
          <w:sz w:val="22"/>
        </w:rPr>
        <w:t>, for</w:t>
      </w:r>
      <w:r w:rsidRPr="003E4C1A">
        <w:rPr>
          <w:sz w:val="22"/>
        </w:rPr>
        <w:t>ward selection in regression could be used. We just present AIC and BIC here:</w:t>
      </w:r>
    </w:p>
    <w:p w14:paraId="06405299" w14:textId="77777777" w:rsidR="00DF37AA" w:rsidRPr="003E4C1A" w:rsidRDefault="00DF37AA">
      <w:pPr>
        <w:rPr>
          <w:sz w:val="22"/>
        </w:rPr>
      </w:pPr>
      <w:r w:rsidRPr="003E4C1A">
        <w:rPr>
          <w:sz w:val="22"/>
        </w:rPr>
        <w:object w:dxaOrig="2415" w:dyaOrig="3062" w14:anchorId="3086B45F">
          <v:shape id="_x0000_i1034" type="#_x0000_t75" style="width:120.9pt;height:153.5pt" o:ole="">
            <v:imagedata r:id="rId32" o:title=""/>
          </v:shape>
          <o:OLEObject Type="Embed" ProgID="Excel.Sheet.12" ShapeID="_x0000_i1034" DrawAspect="Content" ObjectID="_1566133392" r:id="rId33"/>
        </w:object>
      </w:r>
    </w:p>
    <w:p w14:paraId="6CAD78D8" w14:textId="77777777" w:rsidR="00DF37AA" w:rsidRPr="003E4C1A" w:rsidRDefault="00DF37AA">
      <w:pPr>
        <w:rPr>
          <w:sz w:val="22"/>
        </w:rPr>
      </w:pPr>
      <w:r w:rsidRPr="003E4C1A">
        <w:rPr>
          <w:sz w:val="22"/>
        </w:rPr>
        <w:t xml:space="preserve">The selected minimum </w:t>
      </w:r>
      <w:r w:rsidR="00AB2887">
        <w:rPr>
          <w:sz w:val="22"/>
        </w:rPr>
        <w:t>is</w:t>
      </w:r>
      <w:r w:rsidRPr="003E4C1A">
        <w:rPr>
          <w:sz w:val="22"/>
        </w:rPr>
        <w:t xml:space="preserve"> for 9 lags using AIC and just 2 if using BIC. Simplicity argues for the latter. The regression model with autoreg</w:t>
      </w:r>
      <w:r w:rsidR="00AB2887">
        <w:rPr>
          <w:sz w:val="22"/>
        </w:rPr>
        <w:t>r</w:t>
      </w:r>
      <w:r w:rsidRPr="003E4C1A">
        <w:rPr>
          <w:sz w:val="22"/>
        </w:rPr>
        <w:t>essive error (Section 9.4.4) is a constrained model of the one we propose here with two lags in the two variables. When estimated the results are:</w:t>
      </w:r>
    </w:p>
    <w:p w14:paraId="5601D853" w14:textId="77777777" w:rsidR="006B3344" w:rsidRPr="003E4C1A" w:rsidRDefault="006B3344">
      <w:pPr>
        <w:rPr>
          <w:sz w:val="22"/>
        </w:rPr>
      </w:pPr>
      <w:r w:rsidRPr="003E4C1A">
        <w:rPr>
          <w:sz w:val="22"/>
        </w:rPr>
        <w:object w:dxaOrig="2193" w:dyaOrig="6104" w14:anchorId="3AC26991">
          <v:shape id="_x0000_i1035" type="#_x0000_t75" style="width:109.35pt;height:305pt" o:ole="">
            <v:imagedata r:id="rId34" o:title=""/>
          </v:shape>
          <o:OLEObject Type="Embed" ProgID="Excel.Sheet.12" ShapeID="_x0000_i1035" DrawAspect="Content" ObjectID="_1566133393" r:id="rId35"/>
        </w:object>
      </w:r>
    </w:p>
    <w:p w14:paraId="1FD4CAAF" w14:textId="77777777" w:rsidR="00EF5E14" w:rsidRPr="003E4C1A" w:rsidRDefault="003E4C1A">
      <w:pPr>
        <w:rPr>
          <w:sz w:val="22"/>
        </w:rPr>
      </w:pPr>
      <w:r>
        <w:rPr>
          <w:sz w:val="22"/>
        </w:rPr>
        <w:t xml:space="preserve">The above table </w:t>
      </w:r>
      <w:r w:rsidR="00AB2887">
        <w:rPr>
          <w:sz w:val="22"/>
        </w:rPr>
        <w:t>s</w:t>
      </w:r>
      <w:r w:rsidR="006B3344" w:rsidRPr="003E4C1A">
        <w:rPr>
          <w:sz w:val="22"/>
        </w:rPr>
        <w:t>howing evidence of the need to include longer lags in the unleaded model.</w:t>
      </w:r>
      <w:r w:rsidR="00EF5E14" w:rsidRPr="003E4C1A">
        <w:rPr>
          <w:sz w:val="22"/>
        </w:rPr>
        <w:br w:type="page"/>
      </w:r>
    </w:p>
    <w:p w14:paraId="41706FF2" w14:textId="77777777" w:rsidR="00230FCD" w:rsidRPr="003E4C1A" w:rsidRDefault="00230FCD" w:rsidP="00C20DF8">
      <w:pPr>
        <w:rPr>
          <w:sz w:val="22"/>
        </w:rPr>
      </w:pPr>
    </w:p>
    <w:p w14:paraId="11835EA0" w14:textId="77777777" w:rsidR="003E4C1A" w:rsidRDefault="003E4C1A" w:rsidP="003E4C1A">
      <w:pPr>
        <w:pStyle w:val="Heading3"/>
      </w:pPr>
      <w:r>
        <w:t>9.13</w:t>
      </w:r>
    </w:p>
    <w:p w14:paraId="77D1CD14" w14:textId="77777777" w:rsidR="00914BFE" w:rsidRDefault="00914BFE" w:rsidP="00914BFE">
      <w:r>
        <w:t>There is a lack of clarity in this question as to which models should be considered. We suggest the models with the following explanatory variables:</w:t>
      </w:r>
    </w:p>
    <w:p w14:paraId="46B577DE" w14:textId="77777777" w:rsidR="00914BFE" w:rsidRDefault="00914BFE" w:rsidP="00914BFE">
      <w:pPr>
        <w:pStyle w:val="ListParagraph"/>
        <w:numPr>
          <w:ilvl w:val="0"/>
          <w:numId w:val="2"/>
        </w:numPr>
      </w:pPr>
      <w:r>
        <w:t xml:space="preserve">Lagged: </w:t>
      </w:r>
      <w:r w:rsidR="00E8543C" w:rsidRPr="00E8543C">
        <w:rPr>
          <w:i/>
        </w:rPr>
        <w:t>Unleaded, Crude</w:t>
      </w:r>
      <w:r>
        <w:t xml:space="preserve">, </w:t>
      </w:r>
      <w:r w:rsidRPr="00E8543C">
        <w:rPr>
          <w:i/>
        </w:rPr>
        <w:t>PDI, Unemp, RR_Sales, SP500, Demand</w:t>
      </w:r>
      <w:r>
        <w:t xml:space="preserve"> as well as a recession dummy</w:t>
      </w:r>
      <w:r w:rsidR="00E8543C">
        <w:t xml:space="preserve">: NB: </w:t>
      </w:r>
      <w:r w:rsidR="00E8543C" w:rsidRPr="00E8543C">
        <w:rPr>
          <w:i/>
        </w:rPr>
        <w:t>demand</w:t>
      </w:r>
      <w:r w:rsidR="00E8543C">
        <w:t xml:space="preserve"> is measured in gallons and therefore should not be deflated</w:t>
      </w:r>
    </w:p>
    <w:p w14:paraId="3AC46660" w14:textId="77777777" w:rsidR="00914BFE" w:rsidRDefault="00914BFE" w:rsidP="00914BFE">
      <w:pPr>
        <w:pStyle w:val="ListParagraph"/>
        <w:numPr>
          <w:ilvl w:val="0"/>
          <w:numId w:val="2"/>
        </w:numPr>
      </w:pPr>
      <w:r>
        <w:t>The differenced model (see Table 9.7)</w:t>
      </w:r>
    </w:p>
    <w:p w14:paraId="1B984BD7" w14:textId="77777777" w:rsidR="00914BFE" w:rsidRDefault="00914BFE" w:rsidP="00914BFE">
      <w:pPr>
        <w:pStyle w:val="ListParagraph"/>
        <w:numPr>
          <w:ilvl w:val="0"/>
          <w:numId w:val="2"/>
        </w:numPr>
      </w:pPr>
      <w:r>
        <w:t xml:space="preserve">Optionally </w:t>
      </w:r>
      <w:r w:rsidR="00E8543C">
        <w:t>t</w:t>
      </w:r>
      <w:r>
        <w:t>he log model in the above variables.</w:t>
      </w:r>
    </w:p>
    <w:p w14:paraId="3CA23E37" w14:textId="77777777" w:rsidR="00E8543C" w:rsidRDefault="00E8543C" w:rsidP="00914BFE">
      <w:r>
        <w:t xml:space="preserve">Using forward selection on model 1 only </w:t>
      </w:r>
      <w:r>
        <w:rPr>
          <w:i/>
        </w:rPr>
        <w:t xml:space="preserve">Unleaded, Crude </w:t>
      </w:r>
      <w:r>
        <w:t>and the Recession Indicator are included.</w:t>
      </w:r>
    </w:p>
    <w:p w14:paraId="373985EB" w14:textId="77777777" w:rsidR="00E8543C" w:rsidRPr="00E8543C" w:rsidRDefault="007F17FD" w:rsidP="00E8543C">
      <w:pPr>
        <w:autoSpaceDE w:val="0"/>
        <w:autoSpaceDN w:val="0"/>
        <w:adjustRightInd w:val="0"/>
        <w:spacing w:after="0" w:line="240" w:lineRule="auto"/>
        <w:rPr>
          <w:u w:val="single"/>
          <w:lang w:val="en-GB"/>
        </w:rPr>
      </w:pPr>
      <w:r w:rsidRPr="007F17FD">
        <w:rPr>
          <w:u w:val="single"/>
          <w:lang w:val="en-GB"/>
        </w:rPr>
        <w:t>Model 1:</w:t>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8543C" w:rsidRPr="00E8543C" w14:paraId="2B858DA3" w14:textId="77777777">
        <w:trPr>
          <w:cantSplit/>
        </w:trPr>
        <w:tc>
          <w:tcPr>
            <w:tcW w:w="5869" w:type="dxa"/>
            <w:gridSpan w:val="5"/>
            <w:tcBorders>
              <w:top w:val="nil"/>
              <w:left w:val="nil"/>
              <w:bottom w:val="nil"/>
              <w:right w:val="nil"/>
            </w:tcBorders>
            <w:shd w:val="clear" w:color="auto" w:fill="FFFFFF"/>
            <w:vAlign w:val="center"/>
          </w:tcPr>
          <w:p w14:paraId="34D35C38" w14:textId="77777777" w:rsidR="00E8543C" w:rsidRPr="00E8543C" w:rsidRDefault="00E8543C" w:rsidP="00E8543C">
            <w:pPr>
              <w:autoSpaceDE w:val="0"/>
              <w:autoSpaceDN w:val="0"/>
              <w:adjustRightInd w:val="0"/>
              <w:spacing w:after="0" w:line="320" w:lineRule="atLeast"/>
              <w:ind w:left="60" w:right="60"/>
              <w:jc w:val="center"/>
              <w:rPr>
                <w:rFonts w:ascii="Arial" w:hAnsi="Arial" w:cs="Arial"/>
                <w:color w:val="000000"/>
                <w:sz w:val="18"/>
                <w:szCs w:val="18"/>
                <w:lang w:val="en-GB"/>
              </w:rPr>
            </w:pPr>
            <w:r w:rsidRPr="00E8543C">
              <w:rPr>
                <w:rFonts w:ascii="Arial" w:hAnsi="Arial" w:cs="Arial"/>
                <w:b/>
                <w:bCs/>
                <w:color w:val="000000"/>
                <w:sz w:val="18"/>
                <w:szCs w:val="18"/>
                <w:lang w:val="en-GB"/>
              </w:rPr>
              <w:t>Model Summary</w:t>
            </w:r>
            <w:r w:rsidRPr="00E8543C">
              <w:rPr>
                <w:rFonts w:ascii="Arial" w:hAnsi="Arial" w:cs="Arial"/>
                <w:b/>
                <w:bCs/>
                <w:color w:val="000000"/>
                <w:sz w:val="18"/>
                <w:szCs w:val="18"/>
                <w:vertAlign w:val="superscript"/>
                <w:lang w:val="en-GB"/>
              </w:rPr>
              <w:t>d</w:t>
            </w:r>
          </w:p>
        </w:tc>
      </w:tr>
      <w:tr w:rsidR="00E8543C" w:rsidRPr="00E8543C" w14:paraId="24F645E1"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977005"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75B1466E" w14:textId="77777777" w:rsidR="00E8543C" w:rsidRPr="00E8543C" w:rsidRDefault="00E8543C" w:rsidP="00E8543C">
            <w:pPr>
              <w:autoSpaceDE w:val="0"/>
              <w:autoSpaceDN w:val="0"/>
              <w:adjustRightInd w:val="0"/>
              <w:spacing w:after="0" w:line="320" w:lineRule="atLeast"/>
              <w:ind w:left="60" w:right="60"/>
              <w:jc w:val="center"/>
              <w:rPr>
                <w:rFonts w:ascii="Arial" w:hAnsi="Arial" w:cs="Arial"/>
                <w:color w:val="000000"/>
                <w:sz w:val="18"/>
                <w:szCs w:val="18"/>
                <w:lang w:val="en-GB"/>
              </w:rPr>
            </w:pPr>
            <w:r w:rsidRPr="00E8543C">
              <w:rPr>
                <w:rFonts w:ascii="Arial" w:hAnsi="Arial" w:cs="Arial"/>
                <w:color w:val="000000"/>
                <w:sz w:val="18"/>
                <w:szCs w:val="18"/>
                <w:lang w:val="en-GB"/>
              </w:rPr>
              <w:t>R</w:t>
            </w:r>
          </w:p>
        </w:tc>
        <w:tc>
          <w:tcPr>
            <w:tcW w:w="1091" w:type="dxa"/>
            <w:tcBorders>
              <w:top w:val="single" w:sz="16" w:space="0" w:color="000000"/>
              <w:bottom w:val="single" w:sz="16" w:space="0" w:color="000000"/>
            </w:tcBorders>
            <w:shd w:val="clear" w:color="auto" w:fill="FFFFFF"/>
            <w:vAlign w:val="bottom"/>
          </w:tcPr>
          <w:p w14:paraId="2CE7E944" w14:textId="77777777" w:rsidR="00E8543C" w:rsidRPr="00E8543C" w:rsidRDefault="00E8543C" w:rsidP="00E8543C">
            <w:pPr>
              <w:autoSpaceDE w:val="0"/>
              <w:autoSpaceDN w:val="0"/>
              <w:adjustRightInd w:val="0"/>
              <w:spacing w:after="0" w:line="320" w:lineRule="atLeast"/>
              <w:ind w:left="60" w:right="60"/>
              <w:jc w:val="center"/>
              <w:rPr>
                <w:rFonts w:ascii="Arial" w:hAnsi="Arial" w:cs="Arial"/>
                <w:color w:val="000000"/>
                <w:sz w:val="18"/>
                <w:szCs w:val="18"/>
                <w:lang w:val="en-GB"/>
              </w:rPr>
            </w:pPr>
            <w:r w:rsidRPr="00E8543C">
              <w:rPr>
                <w:rFonts w:ascii="Arial" w:hAnsi="Arial" w:cs="Arial"/>
                <w:color w:val="000000"/>
                <w:sz w:val="18"/>
                <w:szCs w:val="18"/>
                <w:lang w:val="en-GB"/>
              </w:rPr>
              <w:t>R Square</w:t>
            </w:r>
          </w:p>
        </w:tc>
        <w:tc>
          <w:tcPr>
            <w:tcW w:w="1475" w:type="dxa"/>
            <w:tcBorders>
              <w:top w:val="single" w:sz="16" w:space="0" w:color="000000"/>
              <w:bottom w:val="single" w:sz="16" w:space="0" w:color="000000"/>
            </w:tcBorders>
            <w:shd w:val="clear" w:color="auto" w:fill="FFFFFF"/>
            <w:vAlign w:val="bottom"/>
          </w:tcPr>
          <w:p w14:paraId="57ECA08E" w14:textId="77777777" w:rsidR="00E8543C" w:rsidRPr="00E8543C" w:rsidRDefault="00E8543C" w:rsidP="00E8543C">
            <w:pPr>
              <w:autoSpaceDE w:val="0"/>
              <w:autoSpaceDN w:val="0"/>
              <w:adjustRightInd w:val="0"/>
              <w:spacing w:after="0" w:line="320" w:lineRule="atLeast"/>
              <w:ind w:left="60" w:right="60"/>
              <w:jc w:val="center"/>
              <w:rPr>
                <w:rFonts w:ascii="Arial" w:hAnsi="Arial" w:cs="Arial"/>
                <w:color w:val="000000"/>
                <w:sz w:val="18"/>
                <w:szCs w:val="18"/>
                <w:lang w:val="en-GB"/>
              </w:rPr>
            </w:pPr>
            <w:r w:rsidRPr="00E8543C">
              <w:rPr>
                <w:rFonts w:ascii="Arial" w:hAnsi="Arial" w:cs="Arial"/>
                <w:color w:val="000000"/>
                <w:sz w:val="18"/>
                <w:szCs w:val="18"/>
                <w:lang w:val="en-GB"/>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2BD85309" w14:textId="77777777" w:rsidR="00E8543C" w:rsidRPr="00E8543C" w:rsidRDefault="00E8543C" w:rsidP="00E8543C">
            <w:pPr>
              <w:autoSpaceDE w:val="0"/>
              <w:autoSpaceDN w:val="0"/>
              <w:adjustRightInd w:val="0"/>
              <w:spacing w:after="0" w:line="320" w:lineRule="atLeast"/>
              <w:ind w:left="60" w:right="60"/>
              <w:jc w:val="center"/>
              <w:rPr>
                <w:rFonts w:ascii="Arial" w:hAnsi="Arial" w:cs="Arial"/>
                <w:color w:val="000000"/>
                <w:sz w:val="18"/>
                <w:szCs w:val="18"/>
                <w:lang w:val="en-GB"/>
              </w:rPr>
            </w:pPr>
            <w:r w:rsidRPr="00E8543C">
              <w:rPr>
                <w:rFonts w:ascii="Arial" w:hAnsi="Arial" w:cs="Arial"/>
                <w:color w:val="000000"/>
                <w:sz w:val="18"/>
                <w:szCs w:val="18"/>
                <w:lang w:val="en-GB"/>
              </w:rPr>
              <w:t>Std. Error of the Estimate</w:t>
            </w:r>
          </w:p>
        </w:tc>
      </w:tr>
      <w:tr w:rsidR="00E8543C" w:rsidRPr="00E8543C" w14:paraId="41C1EB47" w14:textId="77777777">
        <w:trPr>
          <w:cantSplit/>
        </w:trPr>
        <w:tc>
          <w:tcPr>
            <w:tcW w:w="799" w:type="dxa"/>
            <w:tcBorders>
              <w:top w:val="single" w:sz="16" w:space="0" w:color="000000"/>
              <w:left w:val="single" w:sz="16" w:space="0" w:color="000000"/>
              <w:bottom w:val="nil"/>
              <w:right w:val="single" w:sz="16" w:space="0" w:color="000000"/>
            </w:tcBorders>
            <w:shd w:val="clear" w:color="auto" w:fill="FFFFFF"/>
          </w:tcPr>
          <w:p w14:paraId="16E398C4"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1</w:t>
            </w:r>
          </w:p>
        </w:tc>
        <w:tc>
          <w:tcPr>
            <w:tcW w:w="1029" w:type="dxa"/>
            <w:tcBorders>
              <w:top w:val="single" w:sz="16" w:space="0" w:color="000000"/>
              <w:left w:val="single" w:sz="16" w:space="0" w:color="000000"/>
              <w:bottom w:val="nil"/>
            </w:tcBorders>
            <w:shd w:val="clear" w:color="auto" w:fill="FFFFFF"/>
            <w:vAlign w:val="center"/>
          </w:tcPr>
          <w:p w14:paraId="34684A61"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.979</w:t>
            </w:r>
            <w:r w:rsidRPr="00E8543C">
              <w:rPr>
                <w:rFonts w:ascii="Arial" w:hAnsi="Arial" w:cs="Arial"/>
                <w:color w:val="000000"/>
                <w:sz w:val="18"/>
                <w:szCs w:val="18"/>
                <w:vertAlign w:val="superscript"/>
                <w:lang w:val="en-GB"/>
              </w:rPr>
              <w:t>a</w:t>
            </w:r>
          </w:p>
        </w:tc>
        <w:tc>
          <w:tcPr>
            <w:tcW w:w="1091" w:type="dxa"/>
            <w:tcBorders>
              <w:top w:val="single" w:sz="16" w:space="0" w:color="000000"/>
              <w:bottom w:val="nil"/>
            </w:tcBorders>
            <w:shd w:val="clear" w:color="auto" w:fill="FFFFFF"/>
            <w:vAlign w:val="center"/>
          </w:tcPr>
          <w:p w14:paraId="1FFA4767"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.959</w:t>
            </w:r>
          </w:p>
        </w:tc>
        <w:tc>
          <w:tcPr>
            <w:tcW w:w="1475" w:type="dxa"/>
            <w:tcBorders>
              <w:top w:val="single" w:sz="16" w:space="0" w:color="000000"/>
              <w:bottom w:val="nil"/>
            </w:tcBorders>
            <w:shd w:val="clear" w:color="auto" w:fill="FFFFFF"/>
            <w:vAlign w:val="center"/>
          </w:tcPr>
          <w:p w14:paraId="5F91FDED"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.959</w:t>
            </w:r>
          </w:p>
        </w:tc>
        <w:tc>
          <w:tcPr>
            <w:tcW w:w="1475" w:type="dxa"/>
            <w:tcBorders>
              <w:top w:val="single" w:sz="16" w:space="0" w:color="000000"/>
              <w:bottom w:val="nil"/>
              <w:right w:val="single" w:sz="16" w:space="0" w:color="000000"/>
            </w:tcBorders>
            <w:shd w:val="clear" w:color="auto" w:fill="FFFFFF"/>
            <w:vAlign w:val="center"/>
          </w:tcPr>
          <w:p w14:paraId="7EC7602F"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6.89063</w:t>
            </w:r>
          </w:p>
        </w:tc>
      </w:tr>
      <w:tr w:rsidR="00E8543C" w:rsidRPr="00E8543C" w14:paraId="3F35F516" w14:textId="77777777">
        <w:trPr>
          <w:cantSplit/>
        </w:trPr>
        <w:tc>
          <w:tcPr>
            <w:tcW w:w="799" w:type="dxa"/>
            <w:tcBorders>
              <w:top w:val="nil"/>
              <w:left w:val="single" w:sz="16" w:space="0" w:color="000000"/>
              <w:bottom w:val="nil"/>
              <w:right w:val="single" w:sz="16" w:space="0" w:color="000000"/>
            </w:tcBorders>
            <w:shd w:val="clear" w:color="auto" w:fill="FFFFFF"/>
          </w:tcPr>
          <w:p w14:paraId="476BD48A"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2</w:t>
            </w:r>
          </w:p>
        </w:tc>
        <w:tc>
          <w:tcPr>
            <w:tcW w:w="1029" w:type="dxa"/>
            <w:tcBorders>
              <w:top w:val="nil"/>
              <w:left w:val="single" w:sz="16" w:space="0" w:color="000000"/>
              <w:bottom w:val="nil"/>
            </w:tcBorders>
            <w:shd w:val="clear" w:color="auto" w:fill="FFFFFF"/>
            <w:vAlign w:val="center"/>
          </w:tcPr>
          <w:p w14:paraId="0EC5927E"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.983</w:t>
            </w:r>
            <w:r w:rsidRPr="00E8543C">
              <w:rPr>
                <w:rFonts w:ascii="Arial" w:hAnsi="Arial" w:cs="Arial"/>
                <w:color w:val="000000"/>
                <w:sz w:val="18"/>
                <w:szCs w:val="18"/>
                <w:vertAlign w:val="superscript"/>
                <w:lang w:val="en-GB"/>
              </w:rPr>
              <w:t>b</w:t>
            </w:r>
          </w:p>
        </w:tc>
        <w:tc>
          <w:tcPr>
            <w:tcW w:w="1091" w:type="dxa"/>
            <w:tcBorders>
              <w:top w:val="nil"/>
              <w:bottom w:val="nil"/>
            </w:tcBorders>
            <w:shd w:val="clear" w:color="auto" w:fill="FFFFFF"/>
            <w:vAlign w:val="center"/>
          </w:tcPr>
          <w:p w14:paraId="4C91B5E1"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.967</w:t>
            </w:r>
          </w:p>
        </w:tc>
        <w:tc>
          <w:tcPr>
            <w:tcW w:w="1475" w:type="dxa"/>
            <w:tcBorders>
              <w:top w:val="nil"/>
              <w:bottom w:val="nil"/>
            </w:tcBorders>
            <w:shd w:val="clear" w:color="auto" w:fill="FFFFFF"/>
            <w:vAlign w:val="center"/>
          </w:tcPr>
          <w:p w14:paraId="0CFB44DE"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.966</w:t>
            </w:r>
          </w:p>
        </w:tc>
        <w:tc>
          <w:tcPr>
            <w:tcW w:w="1475" w:type="dxa"/>
            <w:tcBorders>
              <w:top w:val="nil"/>
              <w:bottom w:val="nil"/>
              <w:right w:val="single" w:sz="16" w:space="0" w:color="000000"/>
            </w:tcBorders>
            <w:shd w:val="clear" w:color="auto" w:fill="FFFFFF"/>
            <w:vAlign w:val="center"/>
          </w:tcPr>
          <w:p w14:paraId="1E8DC11B"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6.24248</w:t>
            </w:r>
          </w:p>
        </w:tc>
      </w:tr>
      <w:tr w:rsidR="00E8543C" w:rsidRPr="00E8543C" w14:paraId="5CD24E93" w14:textId="77777777">
        <w:trPr>
          <w:cantSplit/>
        </w:trPr>
        <w:tc>
          <w:tcPr>
            <w:tcW w:w="799" w:type="dxa"/>
            <w:tcBorders>
              <w:top w:val="nil"/>
              <w:left w:val="single" w:sz="16" w:space="0" w:color="000000"/>
              <w:bottom w:val="single" w:sz="16" w:space="0" w:color="000000"/>
              <w:right w:val="single" w:sz="16" w:space="0" w:color="000000"/>
            </w:tcBorders>
            <w:shd w:val="clear" w:color="auto" w:fill="FFFFFF"/>
          </w:tcPr>
          <w:p w14:paraId="14082363"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3</w:t>
            </w:r>
          </w:p>
        </w:tc>
        <w:tc>
          <w:tcPr>
            <w:tcW w:w="1029" w:type="dxa"/>
            <w:tcBorders>
              <w:top w:val="nil"/>
              <w:left w:val="single" w:sz="16" w:space="0" w:color="000000"/>
              <w:bottom w:val="single" w:sz="16" w:space="0" w:color="000000"/>
            </w:tcBorders>
            <w:shd w:val="clear" w:color="auto" w:fill="FFFFFF"/>
            <w:vAlign w:val="center"/>
          </w:tcPr>
          <w:p w14:paraId="17425101"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.987</w:t>
            </w:r>
            <w:r w:rsidRPr="00E8543C">
              <w:rPr>
                <w:rFonts w:ascii="Arial" w:hAnsi="Arial" w:cs="Arial"/>
                <w:color w:val="000000"/>
                <w:sz w:val="18"/>
                <w:szCs w:val="18"/>
                <w:vertAlign w:val="superscript"/>
                <w:lang w:val="en-GB"/>
              </w:rPr>
              <w:t>c</w:t>
            </w:r>
          </w:p>
        </w:tc>
        <w:tc>
          <w:tcPr>
            <w:tcW w:w="1091" w:type="dxa"/>
            <w:tcBorders>
              <w:top w:val="nil"/>
              <w:bottom w:val="single" w:sz="16" w:space="0" w:color="000000"/>
            </w:tcBorders>
            <w:shd w:val="clear" w:color="auto" w:fill="FFFFFF"/>
            <w:vAlign w:val="center"/>
          </w:tcPr>
          <w:p w14:paraId="662A4424"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.974</w:t>
            </w:r>
          </w:p>
        </w:tc>
        <w:tc>
          <w:tcPr>
            <w:tcW w:w="1475" w:type="dxa"/>
            <w:tcBorders>
              <w:top w:val="nil"/>
              <w:bottom w:val="single" w:sz="16" w:space="0" w:color="000000"/>
            </w:tcBorders>
            <w:shd w:val="clear" w:color="auto" w:fill="FFFFFF"/>
            <w:vAlign w:val="center"/>
          </w:tcPr>
          <w:p w14:paraId="7E84FC6E"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.974</w:t>
            </w:r>
          </w:p>
        </w:tc>
        <w:tc>
          <w:tcPr>
            <w:tcW w:w="1475" w:type="dxa"/>
            <w:tcBorders>
              <w:top w:val="nil"/>
              <w:bottom w:val="single" w:sz="16" w:space="0" w:color="000000"/>
              <w:right w:val="single" w:sz="16" w:space="0" w:color="000000"/>
            </w:tcBorders>
            <w:shd w:val="clear" w:color="auto" w:fill="FFFFFF"/>
            <w:vAlign w:val="center"/>
          </w:tcPr>
          <w:p w14:paraId="4ED5029E" w14:textId="77777777" w:rsidR="00E8543C" w:rsidRPr="00E8543C" w:rsidRDefault="00E8543C" w:rsidP="00E8543C">
            <w:pPr>
              <w:autoSpaceDE w:val="0"/>
              <w:autoSpaceDN w:val="0"/>
              <w:adjustRightInd w:val="0"/>
              <w:spacing w:after="0" w:line="320" w:lineRule="atLeast"/>
              <w:ind w:left="60" w:right="60"/>
              <w:jc w:val="right"/>
              <w:rPr>
                <w:rFonts w:ascii="Arial" w:hAnsi="Arial" w:cs="Arial"/>
                <w:color w:val="000000"/>
                <w:sz w:val="18"/>
                <w:szCs w:val="18"/>
                <w:lang w:val="en-GB"/>
              </w:rPr>
            </w:pPr>
            <w:r w:rsidRPr="00E8543C">
              <w:rPr>
                <w:rFonts w:ascii="Arial" w:hAnsi="Arial" w:cs="Arial"/>
                <w:color w:val="000000"/>
                <w:sz w:val="18"/>
                <w:szCs w:val="18"/>
                <w:lang w:val="en-GB"/>
              </w:rPr>
              <w:t>5.54149</w:t>
            </w:r>
          </w:p>
        </w:tc>
      </w:tr>
      <w:tr w:rsidR="00E8543C" w:rsidRPr="00E8543C" w14:paraId="7B8C6F4E" w14:textId="77777777">
        <w:trPr>
          <w:cantSplit/>
        </w:trPr>
        <w:tc>
          <w:tcPr>
            <w:tcW w:w="5869" w:type="dxa"/>
            <w:gridSpan w:val="5"/>
            <w:tcBorders>
              <w:top w:val="nil"/>
              <w:left w:val="nil"/>
              <w:bottom w:val="nil"/>
              <w:right w:val="nil"/>
            </w:tcBorders>
            <w:shd w:val="clear" w:color="auto" w:fill="FFFFFF"/>
          </w:tcPr>
          <w:p w14:paraId="0B1D3BD1"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a. Predictors: (Constant), L1_R_Unleaded</w:t>
            </w:r>
          </w:p>
        </w:tc>
      </w:tr>
      <w:tr w:rsidR="00E8543C" w:rsidRPr="00E8543C" w14:paraId="1A30DC55" w14:textId="77777777">
        <w:trPr>
          <w:cantSplit/>
        </w:trPr>
        <w:tc>
          <w:tcPr>
            <w:tcW w:w="5869" w:type="dxa"/>
            <w:gridSpan w:val="5"/>
            <w:tcBorders>
              <w:top w:val="nil"/>
              <w:left w:val="nil"/>
              <w:bottom w:val="nil"/>
              <w:right w:val="nil"/>
            </w:tcBorders>
            <w:shd w:val="clear" w:color="auto" w:fill="FFFFFF"/>
          </w:tcPr>
          <w:p w14:paraId="5596EDE2"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b. Predictors: (Constant), L1_R_Unleaded, Recession</w:t>
            </w:r>
          </w:p>
        </w:tc>
      </w:tr>
      <w:tr w:rsidR="00E8543C" w:rsidRPr="00E8543C" w14:paraId="0308667B" w14:textId="77777777">
        <w:trPr>
          <w:cantSplit/>
        </w:trPr>
        <w:tc>
          <w:tcPr>
            <w:tcW w:w="5869" w:type="dxa"/>
            <w:gridSpan w:val="5"/>
            <w:tcBorders>
              <w:top w:val="nil"/>
              <w:left w:val="nil"/>
              <w:bottom w:val="nil"/>
              <w:right w:val="nil"/>
            </w:tcBorders>
            <w:shd w:val="clear" w:color="auto" w:fill="FFFFFF"/>
          </w:tcPr>
          <w:p w14:paraId="5F816B90"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c. Predictors: (Constant), L1_R_Unleaded, Recession, L1_R_Crude</w:t>
            </w:r>
          </w:p>
        </w:tc>
      </w:tr>
      <w:tr w:rsidR="00E8543C" w:rsidRPr="00E8543C" w14:paraId="445FBA8B" w14:textId="77777777">
        <w:trPr>
          <w:cantSplit/>
        </w:trPr>
        <w:tc>
          <w:tcPr>
            <w:tcW w:w="5869" w:type="dxa"/>
            <w:gridSpan w:val="5"/>
            <w:tcBorders>
              <w:top w:val="nil"/>
              <w:left w:val="nil"/>
              <w:bottom w:val="nil"/>
              <w:right w:val="nil"/>
            </w:tcBorders>
            <w:shd w:val="clear" w:color="auto" w:fill="FFFFFF"/>
          </w:tcPr>
          <w:p w14:paraId="74503720" w14:textId="77777777" w:rsidR="00E8543C" w:rsidRPr="00E8543C" w:rsidRDefault="00E8543C" w:rsidP="00E8543C">
            <w:pPr>
              <w:autoSpaceDE w:val="0"/>
              <w:autoSpaceDN w:val="0"/>
              <w:adjustRightInd w:val="0"/>
              <w:spacing w:after="0" w:line="320" w:lineRule="atLeast"/>
              <w:ind w:left="60" w:right="60"/>
              <w:rPr>
                <w:rFonts w:ascii="Arial" w:hAnsi="Arial" w:cs="Arial"/>
                <w:color w:val="000000"/>
                <w:sz w:val="18"/>
                <w:szCs w:val="18"/>
                <w:lang w:val="en-GB"/>
              </w:rPr>
            </w:pPr>
            <w:r w:rsidRPr="00E8543C">
              <w:rPr>
                <w:rFonts w:ascii="Arial" w:hAnsi="Arial" w:cs="Arial"/>
                <w:color w:val="000000"/>
                <w:sz w:val="18"/>
                <w:szCs w:val="18"/>
                <w:lang w:val="en-GB"/>
              </w:rPr>
              <w:t>d. Dependent Variable: R_Unleaded2015</w:t>
            </w:r>
          </w:p>
        </w:tc>
      </w:tr>
    </w:tbl>
    <w:p w14:paraId="278430E7" w14:textId="77777777" w:rsidR="00E8543C" w:rsidRPr="00E8543C" w:rsidRDefault="00E90A58" w:rsidP="00E8543C">
      <w:pPr>
        <w:autoSpaceDE w:val="0"/>
        <w:autoSpaceDN w:val="0"/>
        <w:adjustRightInd w:val="0"/>
        <w:spacing w:after="0" w:line="400" w:lineRule="atLeast"/>
        <w:rPr>
          <w:lang w:val="en-GB"/>
        </w:rPr>
      </w:pPr>
      <w:r>
        <w:rPr>
          <w:lang w:val="en-GB"/>
        </w:rPr>
        <w:t>Note the std. error is not directly compatible with the nominal (rather than real) data.</w:t>
      </w:r>
    </w:p>
    <w:p w14:paraId="1554CF8F" w14:textId="77777777" w:rsidR="00E8543C" w:rsidRPr="00E8543C" w:rsidRDefault="00E8543C" w:rsidP="00914BFE"/>
    <w:p w14:paraId="71AB58EB" w14:textId="77777777" w:rsidR="006B4DA9" w:rsidRDefault="006B4DA9" w:rsidP="00C20DF8">
      <w:pPr>
        <w:rPr>
          <w:sz w:val="22"/>
        </w:rPr>
      </w:pPr>
      <w:r w:rsidRPr="003E4C1A">
        <w:rPr>
          <w:sz w:val="22"/>
        </w:rPr>
        <w:t>We may start from the full model and gradually remove redundant terms. The most striking feature is the extremely high VIF values for PDI and CPI (hardly surprising).  Thus</w:t>
      </w:r>
      <w:r w:rsidR="00AB2887">
        <w:rPr>
          <w:sz w:val="22"/>
        </w:rPr>
        <w:t>,</w:t>
      </w:r>
      <w:r w:rsidRPr="003E4C1A">
        <w:rPr>
          <w:sz w:val="22"/>
        </w:rPr>
        <w:t xml:space="preserve"> we may drop one of these terms with minimal effect on the goodness of fit, as seen in the second analysis.</w:t>
      </w:r>
    </w:p>
    <w:p w14:paraId="557F2382" w14:textId="77777777" w:rsidR="00E90A58" w:rsidRDefault="00E90A58" w:rsidP="00C20DF8">
      <w:pPr>
        <w:rPr>
          <w:sz w:val="22"/>
        </w:rPr>
      </w:pPr>
      <w:r>
        <w:rPr>
          <w:sz w:val="22"/>
        </w:rPr>
        <w:object w:dxaOrig="6817" w:dyaOrig="1791" w14:anchorId="4F58BD56">
          <v:shape id="_x0000_i1036" type="#_x0000_t75" style="width:340.3pt;height:89pt" o:ole="">
            <v:imagedata r:id="rId36" o:title=""/>
          </v:shape>
          <o:OLEObject Type="Embed" ProgID="Excel.Sheet.12" ShapeID="_x0000_i1036" DrawAspect="Content" ObjectID="_1566133394" r:id="rId37"/>
        </w:object>
      </w:r>
    </w:p>
    <w:p w14:paraId="0982210D" w14:textId="77777777" w:rsidR="00E90A58" w:rsidRPr="00E90A58" w:rsidRDefault="00E90A58" w:rsidP="00E90A58">
      <w:pPr>
        <w:autoSpaceDE w:val="0"/>
        <w:autoSpaceDN w:val="0"/>
        <w:adjustRightInd w:val="0"/>
        <w:spacing w:after="0" w:line="240" w:lineRule="auto"/>
        <w:rPr>
          <w:lang w:val="en-GB"/>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90A58" w:rsidRPr="00E90A58" w14:paraId="428B649B" w14:textId="77777777" w:rsidTr="00E90A58">
        <w:trPr>
          <w:cantSplit/>
        </w:trPr>
        <w:tc>
          <w:tcPr>
            <w:tcW w:w="5872" w:type="dxa"/>
            <w:gridSpan w:val="5"/>
            <w:tcBorders>
              <w:top w:val="nil"/>
              <w:left w:val="nil"/>
              <w:bottom w:val="nil"/>
              <w:right w:val="nil"/>
            </w:tcBorders>
            <w:shd w:val="clear" w:color="auto" w:fill="FFFFFF"/>
            <w:vAlign w:val="center"/>
          </w:tcPr>
          <w:p w14:paraId="603A95A2"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b/>
                <w:bCs/>
                <w:color w:val="000000"/>
                <w:sz w:val="18"/>
                <w:szCs w:val="18"/>
                <w:lang w:val="en-GB"/>
              </w:rPr>
              <w:t>Model Summary</w:t>
            </w:r>
            <w:r w:rsidRPr="00E90A58">
              <w:rPr>
                <w:rFonts w:ascii="Arial" w:hAnsi="Arial" w:cs="Arial"/>
                <w:b/>
                <w:bCs/>
                <w:color w:val="000000"/>
                <w:sz w:val="18"/>
                <w:szCs w:val="18"/>
                <w:vertAlign w:val="superscript"/>
                <w:lang w:val="en-GB"/>
              </w:rPr>
              <w:t>b</w:t>
            </w:r>
          </w:p>
        </w:tc>
      </w:tr>
      <w:tr w:rsidR="00E90A58" w:rsidRPr="00E90A58" w14:paraId="0CD35AB7" w14:textId="77777777" w:rsidTr="00E90A58">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89F78B4"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lastRenderedPageBreak/>
              <w:t>Model</w:t>
            </w:r>
          </w:p>
        </w:tc>
        <w:tc>
          <w:tcPr>
            <w:tcW w:w="1030" w:type="dxa"/>
            <w:tcBorders>
              <w:top w:val="single" w:sz="16" w:space="0" w:color="000000"/>
              <w:left w:val="single" w:sz="16" w:space="0" w:color="000000"/>
              <w:bottom w:val="single" w:sz="16" w:space="0" w:color="000000"/>
            </w:tcBorders>
            <w:shd w:val="clear" w:color="auto" w:fill="FFFFFF"/>
            <w:vAlign w:val="bottom"/>
          </w:tcPr>
          <w:p w14:paraId="18E68EE6"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R</w:t>
            </w:r>
          </w:p>
        </w:tc>
        <w:tc>
          <w:tcPr>
            <w:tcW w:w="1092" w:type="dxa"/>
            <w:tcBorders>
              <w:top w:val="single" w:sz="16" w:space="0" w:color="000000"/>
              <w:bottom w:val="single" w:sz="16" w:space="0" w:color="000000"/>
            </w:tcBorders>
            <w:shd w:val="clear" w:color="auto" w:fill="FFFFFF"/>
            <w:vAlign w:val="bottom"/>
          </w:tcPr>
          <w:p w14:paraId="6004CA9F"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R Square</w:t>
            </w:r>
          </w:p>
        </w:tc>
        <w:tc>
          <w:tcPr>
            <w:tcW w:w="1476" w:type="dxa"/>
            <w:tcBorders>
              <w:top w:val="single" w:sz="16" w:space="0" w:color="000000"/>
              <w:bottom w:val="single" w:sz="16" w:space="0" w:color="000000"/>
            </w:tcBorders>
            <w:shd w:val="clear" w:color="auto" w:fill="FFFFFF"/>
            <w:vAlign w:val="bottom"/>
          </w:tcPr>
          <w:p w14:paraId="32DE1107"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0C3FF62A"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Std. Error of the Estimate</w:t>
            </w:r>
          </w:p>
        </w:tc>
      </w:tr>
      <w:tr w:rsidR="00E90A58" w:rsidRPr="00E90A58" w14:paraId="2A4B9270" w14:textId="77777777" w:rsidTr="00E90A58">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234BCD76"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2E15FD70"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.992</w:t>
            </w:r>
            <w:r w:rsidRPr="00E90A58">
              <w:rPr>
                <w:rFonts w:ascii="Arial" w:hAnsi="Arial" w:cs="Arial"/>
                <w:color w:val="000000"/>
                <w:sz w:val="18"/>
                <w:szCs w:val="18"/>
                <w:vertAlign w:val="superscript"/>
                <w:lang w:val="en-GB"/>
              </w:rPr>
              <w:t>a</w:t>
            </w:r>
          </w:p>
        </w:tc>
        <w:tc>
          <w:tcPr>
            <w:tcW w:w="1092" w:type="dxa"/>
            <w:tcBorders>
              <w:top w:val="single" w:sz="16" w:space="0" w:color="000000"/>
              <w:bottom w:val="single" w:sz="16" w:space="0" w:color="000000"/>
            </w:tcBorders>
            <w:shd w:val="clear" w:color="auto" w:fill="FFFFFF"/>
            <w:vAlign w:val="center"/>
          </w:tcPr>
          <w:p w14:paraId="1CA875CD"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.984</w:t>
            </w:r>
          </w:p>
        </w:tc>
        <w:tc>
          <w:tcPr>
            <w:tcW w:w="1476" w:type="dxa"/>
            <w:tcBorders>
              <w:top w:val="single" w:sz="16" w:space="0" w:color="000000"/>
              <w:bottom w:val="single" w:sz="16" w:space="0" w:color="000000"/>
            </w:tcBorders>
            <w:shd w:val="clear" w:color="auto" w:fill="FFFFFF"/>
            <w:vAlign w:val="center"/>
          </w:tcPr>
          <w:p w14:paraId="05BBF139"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.983</w:t>
            </w:r>
          </w:p>
        </w:tc>
        <w:tc>
          <w:tcPr>
            <w:tcW w:w="1476" w:type="dxa"/>
            <w:tcBorders>
              <w:top w:val="single" w:sz="16" w:space="0" w:color="000000"/>
              <w:bottom w:val="single" w:sz="16" w:space="0" w:color="000000"/>
              <w:right w:val="single" w:sz="16" w:space="0" w:color="000000"/>
            </w:tcBorders>
            <w:shd w:val="clear" w:color="auto" w:fill="FFFFFF"/>
            <w:vAlign w:val="center"/>
          </w:tcPr>
          <w:p w14:paraId="1621D095"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11.94090</w:t>
            </w:r>
          </w:p>
        </w:tc>
      </w:tr>
      <w:tr w:rsidR="00E90A58" w:rsidRPr="00E90A58" w14:paraId="44C67A1E" w14:textId="77777777" w:rsidTr="00E90A58">
        <w:trPr>
          <w:cantSplit/>
        </w:trPr>
        <w:tc>
          <w:tcPr>
            <w:tcW w:w="5872" w:type="dxa"/>
            <w:gridSpan w:val="5"/>
            <w:tcBorders>
              <w:top w:val="nil"/>
              <w:left w:val="nil"/>
              <w:bottom w:val="nil"/>
              <w:right w:val="nil"/>
            </w:tcBorders>
            <w:shd w:val="clear" w:color="auto" w:fill="FFFFFF"/>
          </w:tcPr>
          <w:p w14:paraId="303D8FE8"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a. Predictors: (Constant), L1_CPI, Recession, L1_Crude_price, L1_Unleaded, L1_PDI</w:t>
            </w:r>
          </w:p>
        </w:tc>
      </w:tr>
      <w:tr w:rsidR="00E90A58" w:rsidRPr="00E90A58" w14:paraId="32F4890E" w14:textId="77777777" w:rsidTr="00E90A58">
        <w:trPr>
          <w:cantSplit/>
        </w:trPr>
        <w:tc>
          <w:tcPr>
            <w:tcW w:w="5872" w:type="dxa"/>
            <w:gridSpan w:val="5"/>
            <w:tcBorders>
              <w:top w:val="nil"/>
              <w:left w:val="nil"/>
              <w:bottom w:val="nil"/>
              <w:right w:val="nil"/>
            </w:tcBorders>
            <w:shd w:val="clear" w:color="auto" w:fill="FFFFFF"/>
          </w:tcPr>
          <w:p w14:paraId="0D47ABA4" w14:textId="77777777" w:rsid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b. Dependent Variable: Unleaded2015</w:t>
            </w:r>
          </w:p>
          <w:p w14:paraId="119064C9" w14:textId="77777777" w:rsid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p>
          <w:p w14:paraId="6B771AF4" w14:textId="77777777" w:rsidR="00E90A58" w:rsidRPr="00E90A58" w:rsidRDefault="00E90A58" w:rsidP="00E90A58">
            <w:pPr>
              <w:autoSpaceDE w:val="0"/>
              <w:autoSpaceDN w:val="0"/>
              <w:adjustRightInd w:val="0"/>
              <w:spacing w:after="0" w:line="240" w:lineRule="auto"/>
              <w:rPr>
                <w:lang w:val="en-GB"/>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90A58" w:rsidRPr="00E90A58" w14:paraId="0B32D66E" w14:textId="77777777">
              <w:trPr>
                <w:cantSplit/>
              </w:trPr>
              <w:tc>
                <w:tcPr>
                  <w:tcW w:w="5869" w:type="dxa"/>
                  <w:gridSpan w:val="5"/>
                  <w:tcBorders>
                    <w:top w:val="nil"/>
                    <w:left w:val="nil"/>
                    <w:bottom w:val="nil"/>
                    <w:right w:val="nil"/>
                  </w:tcBorders>
                  <w:shd w:val="clear" w:color="auto" w:fill="FFFFFF"/>
                  <w:vAlign w:val="center"/>
                </w:tcPr>
                <w:p w14:paraId="5351FBB9"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b/>
                      <w:bCs/>
                      <w:color w:val="000000"/>
                      <w:sz w:val="18"/>
                      <w:szCs w:val="18"/>
                      <w:lang w:val="en-GB"/>
                    </w:rPr>
                    <w:t>Model Summary</w:t>
                  </w:r>
                  <w:r w:rsidRPr="00E90A58">
                    <w:rPr>
                      <w:rFonts w:ascii="Arial" w:hAnsi="Arial" w:cs="Arial"/>
                      <w:b/>
                      <w:bCs/>
                      <w:color w:val="000000"/>
                      <w:sz w:val="18"/>
                      <w:szCs w:val="18"/>
                      <w:vertAlign w:val="superscript"/>
                      <w:lang w:val="en-GB"/>
                    </w:rPr>
                    <w:t>b</w:t>
                  </w:r>
                </w:p>
              </w:tc>
            </w:tr>
            <w:tr w:rsidR="00E90A58" w:rsidRPr="00E90A58" w14:paraId="27B9E56E"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58F4DB"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47B6468E"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R</w:t>
                  </w:r>
                </w:p>
              </w:tc>
              <w:tc>
                <w:tcPr>
                  <w:tcW w:w="1091" w:type="dxa"/>
                  <w:tcBorders>
                    <w:top w:val="single" w:sz="16" w:space="0" w:color="000000"/>
                    <w:bottom w:val="single" w:sz="16" w:space="0" w:color="000000"/>
                  </w:tcBorders>
                  <w:shd w:val="clear" w:color="auto" w:fill="FFFFFF"/>
                  <w:vAlign w:val="bottom"/>
                </w:tcPr>
                <w:p w14:paraId="36BD9CFD"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R Square</w:t>
                  </w:r>
                </w:p>
              </w:tc>
              <w:tc>
                <w:tcPr>
                  <w:tcW w:w="1475" w:type="dxa"/>
                  <w:tcBorders>
                    <w:top w:val="single" w:sz="16" w:space="0" w:color="000000"/>
                    <w:bottom w:val="single" w:sz="16" w:space="0" w:color="000000"/>
                  </w:tcBorders>
                  <w:shd w:val="clear" w:color="auto" w:fill="FFFFFF"/>
                  <w:vAlign w:val="bottom"/>
                </w:tcPr>
                <w:p w14:paraId="233C62DD"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5EA980AA" w14:textId="77777777" w:rsidR="00E90A58" w:rsidRPr="00E90A58" w:rsidRDefault="00E90A58" w:rsidP="00E90A58">
                  <w:pPr>
                    <w:autoSpaceDE w:val="0"/>
                    <w:autoSpaceDN w:val="0"/>
                    <w:adjustRightInd w:val="0"/>
                    <w:spacing w:after="0" w:line="320" w:lineRule="atLeast"/>
                    <w:ind w:left="60" w:right="60"/>
                    <w:jc w:val="center"/>
                    <w:rPr>
                      <w:rFonts w:ascii="Arial" w:hAnsi="Arial" w:cs="Arial"/>
                      <w:color w:val="000000"/>
                      <w:sz w:val="18"/>
                      <w:szCs w:val="18"/>
                      <w:lang w:val="en-GB"/>
                    </w:rPr>
                  </w:pPr>
                  <w:r w:rsidRPr="00E90A58">
                    <w:rPr>
                      <w:rFonts w:ascii="Arial" w:hAnsi="Arial" w:cs="Arial"/>
                      <w:color w:val="000000"/>
                      <w:sz w:val="18"/>
                      <w:szCs w:val="18"/>
                      <w:lang w:val="en-GB"/>
                    </w:rPr>
                    <w:t>Std. Error of the Estimate</w:t>
                  </w:r>
                </w:p>
              </w:tc>
            </w:tr>
            <w:tr w:rsidR="00E90A58" w:rsidRPr="00E90A58" w14:paraId="50AF86D1"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21A3877A"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199116FC"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.992</w:t>
                  </w:r>
                  <w:r w:rsidRPr="00E90A58">
                    <w:rPr>
                      <w:rFonts w:ascii="Arial" w:hAnsi="Arial" w:cs="Arial"/>
                      <w:color w:val="000000"/>
                      <w:sz w:val="18"/>
                      <w:szCs w:val="18"/>
                      <w:vertAlign w:val="superscript"/>
                      <w:lang w:val="en-GB"/>
                    </w:rPr>
                    <w:t>a</w:t>
                  </w:r>
                </w:p>
              </w:tc>
              <w:tc>
                <w:tcPr>
                  <w:tcW w:w="1091" w:type="dxa"/>
                  <w:tcBorders>
                    <w:top w:val="single" w:sz="16" w:space="0" w:color="000000"/>
                    <w:bottom w:val="single" w:sz="16" w:space="0" w:color="000000"/>
                  </w:tcBorders>
                  <w:shd w:val="clear" w:color="auto" w:fill="FFFFFF"/>
                  <w:vAlign w:val="center"/>
                </w:tcPr>
                <w:p w14:paraId="6E2B75D8"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.983</w:t>
                  </w:r>
                </w:p>
              </w:tc>
              <w:tc>
                <w:tcPr>
                  <w:tcW w:w="1475" w:type="dxa"/>
                  <w:tcBorders>
                    <w:top w:val="single" w:sz="16" w:space="0" w:color="000000"/>
                    <w:bottom w:val="single" w:sz="16" w:space="0" w:color="000000"/>
                  </w:tcBorders>
                  <w:shd w:val="clear" w:color="auto" w:fill="FFFFFF"/>
                  <w:vAlign w:val="center"/>
                </w:tcPr>
                <w:p w14:paraId="1454D76F"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.983</w:t>
                  </w:r>
                </w:p>
              </w:tc>
              <w:tc>
                <w:tcPr>
                  <w:tcW w:w="1475" w:type="dxa"/>
                  <w:tcBorders>
                    <w:top w:val="single" w:sz="16" w:space="0" w:color="000000"/>
                    <w:bottom w:val="single" w:sz="16" w:space="0" w:color="000000"/>
                    <w:right w:val="single" w:sz="16" w:space="0" w:color="000000"/>
                  </w:tcBorders>
                  <w:shd w:val="clear" w:color="auto" w:fill="FFFFFF"/>
                  <w:vAlign w:val="center"/>
                </w:tcPr>
                <w:p w14:paraId="15D96976" w14:textId="77777777" w:rsidR="00E90A58" w:rsidRPr="00E90A58" w:rsidRDefault="00E90A58" w:rsidP="00E90A58">
                  <w:pPr>
                    <w:autoSpaceDE w:val="0"/>
                    <w:autoSpaceDN w:val="0"/>
                    <w:adjustRightInd w:val="0"/>
                    <w:spacing w:after="0" w:line="320" w:lineRule="atLeast"/>
                    <w:ind w:left="60" w:right="60"/>
                    <w:jc w:val="right"/>
                    <w:rPr>
                      <w:rFonts w:ascii="Arial" w:hAnsi="Arial" w:cs="Arial"/>
                      <w:color w:val="000000"/>
                      <w:sz w:val="18"/>
                      <w:szCs w:val="18"/>
                      <w:lang w:val="en-GB"/>
                    </w:rPr>
                  </w:pPr>
                  <w:r w:rsidRPr="00E90A58">
                    <w:rPr>
                      <w:rFonts w:ascii="Arial" w:hAnsi="Arial" w:cs="Arial"/>
                      <w:color w:val="000000"/>
                      <w:sz w:val="18"/>
                      <w:szCs w:val="18"/>
                      <w:lang w:val="en-GB"/>
                    </w:rPr>
                    <w:t>12.11438</w:t>
                  </w:r>
                </w:p>
              </w:tc>
            </w:tr>
            <w:tr w:rsidR="00E90A58" w:rsidRPr="00E90A58" w14:paraId="754CE3BB" w14:textId="77777777">
              <w:trPr>
                <w:cantSplit/>
              </w:trPr>
              <w:tc>
                <w:tcPr>
                  <w:tcW w:w="5869" w:type="dxa"/>
                  <w:gridSpan w:val="5"/>
                  <w:tcBorders>
                    <w:top w:val="nil"/>
                    <w:left w:val="nil"/>
                    <w:bottom w:val="nil"/>
                    <w:right w:val="nil"/>
                  </w:tcBorders>
                  <w:shd w:val="clear" w:color="auto" w:fill="FFFFFF"/>
                </w:tcPr>
                <w:p w14:paraId="78D3ED8B"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a. Predictors: (Constant), L1_PDI, Recession, L1_Crude_price, L1_Unleaded</w:t>
                  </w:r>
                </w:p>
              </w:tc>
            </w:tr>
            <w:tr w:rsidR="00E90A58" w:rsidRPr="00E90A58" w14:paraId="47B611C6" w14:textId="77777777">
              <w:trPr>
                <w:cantSplit/>
              </w:trPr>
              <w:tc>
                <w:tcPr>
                  <w:tcW w:w="5869" w:type="dxa"/>
                  <w:gridSpan w:val="5"/>
                  <w:tcBorders>
                    <w:top w:val="nil"/>
                    <w:left w:val="nil"/>
                    <w:bottom w:val="nil"/>
                    <w:right w:val="nil"/>
                  </w:tcBorders>
                  <w:shd w:val="clear" w:color="auto" w:fill="FFFFFF"/>
                </w:tcPr>
                <w:p w14:paraId="21C96F0D"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r w:rsidRPr="00E90A58">
                    <w:rPr>
                      <w:rFonts w:ascii="Arial" w:hAnsi="Arial" w:cs="Arial"/>
                      <w:color w:val="000000"/>
                      <w:sz w:val="18"/>
                      <w:szCs w:val="18"/>
                      <w:lang w:val="en-GB"/>
                    </w:rPr>
                    <w:t>b. Dependent Variable: Unleaded2015</w:t>
                  </w:r>
                </w:p>
              </w:tc>
            </w:tr>
          </w:tbl>
          <w:p w14:paraId="2ED4C0C8" w14:textId="77777777" w:rsidR="00E90A58" w:rsidRPr="00E90A58" w:rsidRDefault="00E90A58" w:rsidP="00E90A58">
            <w:pPr>
              <w:autoSpaceDE w:val="0"/>
              <w:autoSpaceDN w:val="0"/>
              <w:adjustRightInd w:val="0"/>
              <w:spacing w:after="0" w:line="320" w:lineRule="atLeast"/>
              <w:ind w:left="60" w:right="60"/>
              <w:rPr>
                <w:rFonts w:ascii="Arial" w:hAnsi="Arial" w:cs="Arial"/>
                <w:color w:val="000000"/>
                <w:sz w:val="18"/>
                <w:szCs w:val="18"/>
                <w:lang w:val="en-GB"/>
              </w:rPr>
            </w:pPr>
          </w:p>
        </w:tc>
      </w:tr>
    </w:tbl>
    <w:p w14:paraId="6A3AB41A" w14:textId="77777777" w:rsidR="00E90A58" w:rsidRDefault="00E90A58" w:rsidP="00E90A58">
      <w:pPr>
        <w:autoSpaceDE w:val="0"/>
        <w:autoSpaceDN w:val="0"/>
        <w:adjustRightInd w:val="0"/>
        <w:spacing w:after="0" w:line="240" w:lineRule="auto"/>
        <w:rPr>
          <w:lang w:val="en-GB"/>
        </w:rPr>
      </w:pPr>
      <w:r>
        <w:rPr>
          <w:noProof/>
          <w:lang w:val="en-GB" w:eastAsia="en-GB"/>
        </w:rPr>
        <w:drawing>
          <wp:inline distT="0" distB="0" distL="0" distR="0" wp14:anchorId="1A646808" wp14:editId="18F7C1F1">
            <wp:extent cx="3343275" cy="267675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1177" cy="2683080"/>
                    </a:xfrm>
                    <a:prstGeom prst="rect">
                      <a:avLst/>
                    </a:prstGeom>
                    <a:noFill/>
                    <a:ln>
                      <a:noFill/>
                    </a:ln>
                  </pic:spPr>
                </pic:pic>
              </a:graphicData>
            </a:graphic>
          </wp:inline>
        </w:drawing>
      </w:r>
    </w:p>
    <w:p w14:paraId="691C375D" w14:textId="77777777" w:rsidR="00E90A58" w:rsidRDefault="00E90A58" w:rsidP="00E90A58">
      <w:pPr>
        <w:autoSpaceDE w:val="0"/>
        <w:autoSpaceDN w:val="0"/>
        <w:adjustRightInd w:val="0"/>
        <w:spacing w:after="0" w:line="240" w:lineRule="auto"/>
        <w:rPr>
          <w:lang w:val="en-GB"/>
        </w:rPr>
      </w:pPr>
    </w:p>
    <w:p w14:paraId="7A84D687" w14:textId="77777777" w:rsidR="00E90A58" w:rsidRDefault="00E90A58" w:rsidP="00E90A58">
      <w:pPr>
        <w:autoSpaceDE w:val="0"/>
        <w:autoSpaceDN w:val="0"/>
        <w:adjustRightInd w:val="0"/>
        <w:spacing w:after="0" w:line="400" w:lineRule="atLeast"/>
        <w:rPr>
          <w:lang w:val="en-GB"/>
        </w:rPr>
      </w:pPr>
      <w:r>
        <w:rPr>
          <w:lang w:val="en-GB"/>
        </w:rPr>
        <w:t>The residual characteristics are similar</w:t>
      </w:r>
      <w:r w:rsidR="007F17FD">
        <w:rPr>
          <w:lang w:val="en-GB"/>
        </w:rPr>
        <w:t xml:space="preserve"> for both models showing higher variance for larger predicted values. Also autocorrelation.</w:t>
      </w:r>
    </w:p>
    <w:p w14:paraId="552700E3" w14:textId="77777777" w:rsidR="007F17FD" w:rsidRDefault="007F17FD" w:rsidP="00E90A58">
      <w:pPr>
        <w:autoSpaceDE w:val="0"/>
        <w:autoSpaceDN w:val="0"/>
        <w:adjustRightInd w:val="0"/>
        <w:spacing w:after="0" w:line="400" w:lineRule="atLeast"/>
        <w:rPr>
          <w:lang w:val="en-GB"/>
        </w:rPr>
      </w:pPr>
      <w:r>
        <w:rPr>
          <w:lang w:val="en-GB"/>
        </w:rPr>
        <w:t>The Error summary statistics are:</w:t>
      </w:r>
    </w:p>
    <w:tbl>
      <w:tblPr>
        <w:tblW w:w="6360" w:type="dxa"/>
        <w:tblLook w:val="04A0" w:firstRow="1" w:lastRow="0" w:firstColumn="1" w:lastColumn="0" w:noHBand="0" w:noVBand="1"/>
      </w:tblPr>
      <w:tblGrid>
        <w:gridCol w:w="1080"/>
        <w:gridCol w:w="2160"/>
        <w:gridCol w:w="986"/>
        <w:gridCol w:w="2160"/>
        <w:gridCol w:w="986"/>
      </w:tblGrid>
      <w:tr w:rsidR="007F17FD" w:rsidRPr="007F17FD" w14:paraId="2A3043F9" w14:textId="77777777" w:rsidTr="007F17FD">
        <w:trPr>
          <w:trHeight w:val="300"/>
        </w:trPr>
        <w:tc>
          <w:tcPr>
            <w:tcW w:w="1080" w:type="dxa"/>
            <w:tcBorders>
              <w:top w:val="nil"/>
              <w:left w:val="nil"/>
              <w:bottom w:val="nil"/>
              <w:right w:val="nil"/>
            </w:tcBorders>
            <w:shd w:val="clear" w:color="auto" w:fill="auto"/>
            <w:noWrap/>
            <w:vAlign w:val="bottom"/>
            <w:hideMark/>
          </w:tcPr>
          <w:p w14:paraId="5459EA71" w14:textId="77777777" w:rsidR="007F17FD" w:rsidRPr="007F17FD" w:rsidRDefault="007F17FD" w:rsidP="007F17FD">
            <w:pPr>
              <w:spacing w:after="0" w:line="240" w:lineRule="auto"/>
              <w:rPr>
                <w:rFonts w:eastAsia="Times New Roman"/>
                <w:lang w:val="en-GB" w:eastAsia="en-GB"/>
              </w:rPr>
            </w:pPr>
          </w:p>
        </w:tc>
        <w:tc>
          <w:tcPr>
            <w:tcW w:w="2640" w:type="dxa"/>
            <w:gridSpan w:val="2"/>
            <w:tcBorders>
              <w:top w:val="nil"/>
              <w:left w:val="nil"/>
              <w:bottom w:val="nil"/>
              <w:right w:val="nil"/>
            </w:tcBorders>
            <w:shd w:val="clear" w:color="auto" w:fill="auto"/>
            <w:noWrap/>
            <w:vAlign w:val="bottom"/>
            <w:hideMark/>
          </w:tcPr>
          <w:p w14:paraId="1883D30F"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Absolute Error</w:t>
            </w:r>
          </w:p>
        </w:tc>
        <w:tc>
          <w:tcPr>
            <w:tcW w:w="2640" w:type="dxa"/>
            <w:gridSpan w:val="2"/>
            <w:tcBorders>
              <w:top w:val="nil"/>
              <w:left w:val="nil"/>
              <w:bottom w:val="nil"/>
              <w:right w:val="nil"/>
            </w:tcBorders>
            <w:shd w:val="clear" w:color="auto" w:fill="auto"/>
            <w:noWrap/>
            <w:vAlign w:val="bottom"/>
            <w:hideMark/>
          </w:tcPr>
          <w:p w14:paraId="1444B068"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 Absolute Error</w:t>
            </w:r>
          </w:p>
        </w:tc>
      </w:tr>
      <w:tr w:rsidR="007F17FD" w:rsidRPr="007F17FD" w14:paraId="10F55586" w14:textId="77777777" w:rsidTr="007F17FD">
        <w:trPr>
          <w:trHeight w:val="300"/>
        </w:trPr>
        <w:tc>
          <w:tcPr>
            <w:tcW w:w="1080" w:type="dxa"/>
            <w:tcBorders>
              <w:top w:val="nil"/>
              <w:left w:val="nil"/>
              <w:bottom w:val="nil"/>
              <w:right w:val="nil"/>
            </w:tcBorders>
            <w:shd w:val="clear" w:color="auto" w:fill="auto"/>
            <w:noWrap/>
            <w:vAlign w:val="bottom"/>
            <w:hideMark/>
          </w:tcPr>
          <w:p w14:paraId="18AC7828" w14:textId="77777777" w:rsidR="007F17FD" w:rsidRPr="007F17FD" w:rsidRDefault="007F17FD" w:rsidP="007F17FD">
            <w:pPr>
              <w:spacing w:after="0" w:line="240" w:lineRule="auto"/>
              <w:rPr>
                <w:rFonts w:eastAsia="Times New Roman"/>
                <w:sz w:val="22"/>
                <w:szCs w:val="22"/>
                <w:lang w:val="en-GB" w:eastAsia="en-GB"/>
              </w:rPr>
            </w:pPr>
          </w:p>
        </w:tc>
        <w:tc>
          <w:tcPr>
            <w:tcW w:w="2160" w:type="dxa"/>
            <w:tcBorders>
              <w:top w:val="nil"/>
              <w:left w:val="nil"/>
              <w:bottom w:val="nil"/>
              <w:right w:val="nil"/>
            </w:tcBorders>
            <w:shd w:val="clear" w:color="auto" w:fill="auto"/>
            <w:noWrap/>
            <w:vAlign w:val="bottom"/>
            <w:hideMark/>
          </w:tcPr>
          <w:p w14:paraId="2B8A620F"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Real</w:t>
            </w:r>
          </w:p>
        </w:tc>
        <w:tc>
          <w:tcPr>
            <w:tcW w:w="480" w:type="dxa"/>
            <w:tcBorders>
              <w:top w:val="nil"/>
              <w:left w:val="nil"/>
              <w:bottom w:val="nil"/>
              <w:right w:val="nil"/>
            </w:tcBorders>
            <w:shd w:val="clear" w:color="auto" w:fill="auto"/>
            <w:noWrap/>
            <w:vAlign w:val="bottom"/>
            <w:hideMark/>
          </w:tcPr>
          <w:p w14:paraId="76E0B6E2"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Nominal</w:t>
            </w:r>
          </w:p>
        </w:tc>
        <w:tc>
          <w:tcPr>
            <w:tcW w:w="2160" w:type="dxa"/>
            <w:tcBorders>
              <w:top w:val="nil"/>
              <w:left w:val="nil"/>
              <w:bottom w:val="nil"/>
              <w:right w:val="nil"/>
            </w:tcBorders>
            <w:shd w:val="clear" w:color="auto" w:fill="auto"/>
            <w:noWrap/>
            <w:vAlign w:val="bottom"/>
            <w:hideMark/>
          </w:tcPr>
          <w:p w14:paraId="25D4E959"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Real</w:t>
            </w:r>
          </w:p>
        </w:tc>
        <w:tc>
          <w:tcPr>
            <w:tcW w:w="480" w:type="dxa"/>
            <w:tcBorders>
              <w:top w:val="nil"/>
              <w:left w:val="nil"/>
              <w:bottom w:val="nil"/>
              <w:right w:val="nil"/>
            </w:tcBorders>
            <w:shd w:val="clear" w:color="auto" w:fill="auto"/>
            <w:noWrap/>
            <w:vAlign w:val="bottom"/>
            <w:hideMark/>
          </w:tcPr>
          <w:p w14:paraId="7408CEE0"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Nominal</w:t>
            </w:r>
          </w:p>
        </w:tc>
      </w:tr>
      <w:tr w:rsidR="007F17FD" w:rsidRPr="007F17FD" w14:paraId="2A1A064A" w14:textId="77777777" w:rsidTr="007F17FD">
        <w:trPr>
          <w:trHeight w:val="300"/>
        </w:trPr>
        <w:tc>
          <w:tcPr>
            <w:tcW w:w="1080" w:type="dxa"/>
            <w:tcBorders>
              <w:top w:val="nil"/>
              <w:left w:val="nil"/>
              <w:bottom w:val="nil"/>
              <w:right w:val="nil"/>
            </w:tcBorders>
            <w:shd w:val="clear" w:color="auto" w:fill="auto"/>
            <w:noWrap/>
            <w:vAlign w:val="bottom"/>
            <w:hideMark/>
          </w:tcPr>
          <w:p w14:paraId="2EDEA9C2"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Average</w:t>
            </w:r>
          </w:p>
        </w:tc>
        <w:tc>
          <w:tcPr>
            <w:tcW w:w="2160" w:type="dxa"/>
            <w:tcBorders>
              <w:top w:val="nil"/>
              <w:left w:val="nil"/>
              <w:bottom w:val="nil"/>
              <w:right w:val="nil"/>
            </w:tcBorders>
            <w:shd w:val="clear" w:color="auto" w:fill="auto"/>
            <w:noWrap/>
            <w:vAlign w:val="bottom"/>
            <w:hideMark/>
          </w:tcPr>
          <w:p w14:paraId="2F23342B"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12.99</w:t>
            </w:r>
          </w:p>
        </w:tc>
        <w:tc>
          <w:tcPr>
            <w:tcW w:w="480" w:type="dxa"/>
            <w:tcBorders>
              <w:top w:val="nil"/>
              <w:left w:val="nil"/>
              <w:bottom w:val="nil"/>
              <w:right w:val="nil"/>
            </w:tcBorders>
            <w:shd w:val="clear" w:color="auto" w:fill="auto"/>
            <w:noWrap/>
            <w:vAlign w:val="bottom"/>
            <w:hideMark/>
          </w:tcPr>
          <w:p w14:paraId="74953467"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13.69</w:t>
            </w:r>
          </w:p>
        </w:tc>
        <w:tc>
          <w:tcPr>
            <w:tcW w:w="2160" w:type="dxa"/>
            <w:tcBorders>
              <w:top w:val="nil"/>
              <w:left w:val="nil"/>
              <w:bottom w:val="nil"/>
              <w:right w:val="nil"/>
            </w:tcBorders>
            <w:shd w:val="clear" w:color="auto" w:fill="auto"/>
            <w:noWrap/>
            <w:vAlign w:val="bottom"/>
            <w:hideMark/>
          </w:tcPr>
          <w:p w14:paraId="1B084B02"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4.85</w:t>
            </w:r>
          </w:p>
        </w:tc>
        <w:tc>
          <w:tcPr>
            <w:tcW w:w="480" w:type="dxa"/>
            <w:tcBorders>
              <w:top w:val="nil"/>
              <w:left w:val="nil"/>
              <w:bottom w:val="nil"/>
              <w:right w:val="nil"/>
            </w:tcBorders>
            <w:shd w:val="clear" w:color="auto" w:fill="auto"/>
            <w:noWrap/>
            <w:vAlign w:val="bottom"/>
            <w:hideMark/>
          </w:tcPr>
          <w:p w14:paraId="28323B4F"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5.09</w:t>
            </w:r>
          </w:p>
        </w:tc>
      </w:tr>
      <w:tr w:rsidR="007F17FD" w:rsidRPr="007F17FD" w14:paraId="566148BE" w14:textId="77777777" w:rsidTr="007F17FD">
        <w:trPr>
          <w:trHeight w:val="300"/>
        </w:trPr>
        <w:tc>
          <w:tcPr>
            <w:tcW w:w="1080" w:type="dxa"/>
            <w:tcBorders>
              <w:top w:val="nil"/>
              <w:left w:val="nil"/>
              <w:bottom w:val="nil"/>
              <w:right w:val="nil"/>
            </w:tcBorders>
            <w:shd w:val="clear" w:color="auto" w:fill="auto"/>
            <w:noWrap/>
            <w:vAlign w:val="bottom"/>
            <w:hideMark/>
          </w:tcPr>
          <w:p w14:paraId="43700E63" w14:textId="77777777" w:rsidR="007F17FD" w:rsidRPr="007F17FD" w:rsidRDefault="007F17FD" w:rsidP="007F17FD">
            <w:pPr>
              <w:spacing w:after="0" w:line="240" w:lineRule="auto"/>
              <w:rPr>
                <w:rFonts w:eastAsia="Times New Roman"/>
                <w:sz w:val="22"/>
                <w:szCs w:val="22"/>
                <w:lang w:val="en-GB" w:eastAsia="en-GB"/>
              </w:rPr>
            </w:pPr>
            <w:r w:rsidRPr="007F17FD">
              <w:rPr>
                <w:rFonts w:eastAsia="Times New Roman"/>
                <w:sz w:val="22"/>
                <w:szCs w:val="22"/>
                <w:lang w:val="en-GB" w:eastAsia="en-GB"/>
              </w:rPr>
              <w:t>Median</w:t>
            </w:r>
          </w:p>
        </w:tc>
        <w:tc>
          <w:tcPr>
            <w:tcW w:w="2160" w:type="dxa"/>
            <w:tcBorders>
              <w:top w:val="nil"/>
              <w:left w:val="nil"/>
              <w:bottom w:val="nil"/>
              <w:right w:val="nil"/>
            </w:tcBorders>
            <w:shd w:val="clear" w:color="auto" w:fill="auto"/>
            <w:noWrap/>
            <w:vAlign w:val="bottom"/>
            <w:hideMark/>
          </w:tcPr>
          <w:p w14:paraId="3CE4CD13"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9.38</w:t>
            </w:r>
          </w:p>
        </w:tc>
        <w:tc>
          <w:tcPr>
            <w:tcW w:w="480" w:type="dxa"/>
            <w:tcBorders>
              <w:top w:val="nil"/>
              <w:left w:val="nil"/>
              <w:bottom w:val="nil"/>
              <w:right w:val="nil"/>
            </w:tcBorders>
            <w:shd w:val="clear" w:color="auto" w:fill="auto"/>
            <w:noWrap/>
            <w:vAlign w:val="bottom"/>
            <w:hideMark/>
          </w:tcPr>
          <w:p w14:paraId="309C14F7"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8.84</w:t>
            </w:r>
          </w:p>
        </w:tc>
        <w:tc>
          <w:tcPr>
            <w:tcW w:w="2160" w:type="dxa"/>
            <w:tcBorders>
              <w:top w:val="nil"/>
              <w:left w:val="nil"/>
              <w:bottom w:val="nil"/>
              <w:right w:val="nil"/>
            </w:tcBorders>
            <w:shd w:val="clear" w:color="auto" w:fill="auto"/>
            <w:noWrap/>
            <w:vAlign w:val="bottom"/>
            <w:hideMark/>
          </w:tcPr>
          <w:p w14:paraId="6EDD1102"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3.63</w:t>
            </w:r>
          </w:p>
        </w:tc>
        <w:tc>
          <w:tcPr>
            <w:tcW w:w="480" w:type="dxa"/>
            <w:tcBorders>
              <w:top w:val="nil"/>
              <w:left w:val="nil"/>
              <w:bottom w:val="nil"/>
              <w:right w:val="nil"/>
            </w:tcBorders>
            <w:shd w:val="clear" w:color="auto" w:fill="auto"/>
            <w:noWrap/>
            <w:vAlign w:val="bottom"/>
            <w:hideMark/>
          </w:tcPr>
          <w:p w14:paraId="31E26C4B" w14:textId="77777777" w:rsidR="007F17FD" w:rsidRPr="007F17FD" w:rsidRDefault="007F17FD" w:rsidP="007F17FD">
            <w:pPr>
              <w:spacing w:after="0" w:line="240" w:lineRule="auto"/>
              <w:jc w:val="right"/>
              <w:rPr>
                <w:rFonts w:ascii="Courier" w:eastAsia="Times New Roman" w:hAnsi="Courier"/>
                <w:sz w:val="16"/>
                <w:szCs w:val="16"/>
                <w:lang w:val="en-GB" w:eastAsia="en-GB"/>
              </w:rPr>
            </w:pPr>
            <w:r w:rsidRPr="007F17FD">
              <w:rPr>
                <w:rFonts w:ascii="Courier" w:eastAsia="Times New Roman" w:hAnsi="Courier"/>
                <w:sz w:val="16"/>
                <w:szCs w:val="16"/>
                <w:lang w:val="en-GB" w:eastAsia="en-GB"/>
              </w:rPr>
              <w:t>3.78</w:t>
            </w:r>
          </w:p>
        </w:tc>
      </w:tr>
    </w:tbl>
    <w:p w14:paraId="6D309682" w14:textId="77777777" w:rsidR="007F17FD" w:rsidRDefault="007F17FD" w:rsidP="00E90A58">
      <w:pPr>
        <w:autoSpaceDE w:val="0"/>
        <w:autoSpaceDN w:val="0"/>
        <w:adjustRightInd w:val="0"/>
        <w:spacing w:after="0" w:line="400" w:lineRule="atLeast"/>
        <w:rPr>
          <w:lang w:val="en-GB"/>
        </w:rPr>
      </w:pPr>
    </w:p>
    <w:p w14:paraId="7C0AF23B" w14:textId="77777777" w:rsidR="00E90A58" w:rsidRPr="00E90A58" w:rsidRDefault="007F17FD" w:rsidP="00E90A58">
      <w:pPr>
        <w:autoSpaceDE w:val="0"/>
        <w:autoSpaceDN w:val="0"/>
        <w:adjustRightInd w:val="0"/>
        <w:spacing w:after="0" w:line="400" w:lineRule="atLeast"/>
        <w:rPr>
          <w:u w:val="single"/>
          <w:lang w:val="en-GB"/>
        </w:rPr>
      </w:pPr>
      <w:r w:rsidRPr="007F17FD">
        <w:rPr>
          <w:u w:val="single"/>
          <w:lang w:val="en-GB"/>
        </w:rPr>
        <w:t>Model 2:</w:t>
      </w:r>
    </w:p>
    <w:p w14:paraId="4AFBCF1F" w14:textId="77777777" w:rsidR="00E90A58" w:rsidRPr="003E4C1A" w:rsidRDefault="00E90A58" w:rsidP="00C20DF8">
      <w:pPr>
        <w:rPr>
          <w:sz w:val="22"/>
        </w:rPr>
      </w:pPr>
    </w:p>
    <w:p w14:paraId="3945C4AF" w14:textId="77777777" w:rsidR="008715D1" w:rsidRDefault="008715D1">
      <w:pPr>
        <w:rPr>
          <w:sz w:val="22"/>
        </w:rPr>
      </w:pPr>
      <w:r>
        <w:rPr>
          <w:sz w:val="22"/>
        </w:rPr>
        <w:lastRenderedPageBreak/>
        <w:t xml:space="preserve">The model for the real data is: </w:t>
      </w:r>
      <w:r>
        <w:rPr>
          <w:sz w:val="22"/>
        </w:rPr>
        <w:object w:dxaOrig="8748" w:dyaOrig="2401" w14:anchorId="73D7F584">
          <v:shape id="_x0000_i1037" type="#_x0000_t75" style="width:437.45pt;height:119.55pt" o:ole="">
            <v:imagedata r:id="rId39" o:title=""/>
          </v:shape>
          <o:OLEObject Type="Embed" ProgID="Excel.Sheet.12" ShapeID="_x0000_i1037" DrawAspect="Content" ObjectID="_1566133395" r:id="rId40"/>
        </w:object>
      </w:r>
    </w:p>
    <w:p w14:paraId="4497410B" w14:textId="77777777" w:rsidR="008715D1" w:rsidRDefault="008715D1" w:rsidP="00C20DF8">
      <w:pPr>
        <w:rPr>
          <w:sz w:val="22"/>
        </w:rPr>
      </w:pPr>
      <w:r>
        <w:rPr>
          <w:sz w:val="22"/>
        </w:rPr>
        <w:t>While for the nominal data:</w:t>
      </w:r>
    </w:p>
    <w:p w14:paraId="79A72A2B" w14:textId="77777777" w:rsidR="008715D1" w:rsidRDefault="008715D1" w:rsidP="00C20DF8">
      <w:pPr>
        <w:rPr>
          <w:sz w:val="22"/>
        </w:rPr>
      </w:pPr>
      <w:r>
        <w:rPr>
          <w:sz w:val="22"/>
        </w:rPr>
        <w:object w:dxaOrig="7450" w:dyaOrig="2426" w14:anchorId="3EF2C748">
          <v:shape id="_x0000_i1038" type="#_x0000_t75" style="width:372.25pt;height:121.6pt" o:ole="">
            <v:imagedata r:id="rId41" o:title=""/>
          </v:shape>
          <o:OLEObject Type="Embed" ProgID="Excel.Sheet.12" ShapeID="_x0000_i1038" DrawAspect="Content" ObjectID="_1566133396" r:id="rId42"/>
        </w:object>
      </w:r>
      <w:r>
        <w:rPr>
          <w:sz w:val="22"/>
        </w:rPr>
        <w:object w:dxaOrig="9026" w:dyaOrig="291" w14:anchorId="02D3F897">
          <v:shape id="_x0000_i1039" type="#_x0000_t75" style="width:451.7pt;height:14.25pt" o:ole="">
            <v:imagedata r:id="rId43" o:title=""/>
          </v:shape>
          <o:OLEObject Type="Embed" ProgID="Word.Document.12" ShapeID="_x0000_i1039" DrawAspect="Content" ObjectID="_1566133397" r:id="rId44">
            <o:FieldCodes>\s</o:FieldCodes>
          </o:OLEObject>
        </w:object>
      </w:r>
    </w:p>
    <w:p w14:paraId="1D09B865" w14:textId="77777777" w:rsidR="008715D1" w:rsidRDefault="008715D1" w:rsidP="00C20DF8">
      <w:pPr>
        <w:rPr>
          <w:sz w:val="22"/>
        </w:rPr>
      </w:pPr>
      <w:r>
        <w:rPr>
          <w:sz w:val="22"/>
        </w:rPr>
        <w:t>The residuals for both models are reasonably well-behaved apart from some extreme outliers, d</w:t>
      </w:r>
      <w:r w:rsidR="00AB2887">
        <w:rPr>
          <w:sz w:val="22"/>
        </w:rPr>
        <w:t>espite the inclusion of the Gre</w:t>
      </w:r>
      <w:r>
        <w:rPr>
          <w:sz w:val="22"/>
        </w:rPr>
        <w:t xml:space="preserve">at Recession dummy. </w:t>
      </w:r>
    </w:p>
    <w:p w14:paraId="18F3CF70" w14:textId="77777777" w:rsidR="006075B8" w:rsidRDefault="00AB2887" w:rsidP="00C20DF8">
      <w:pPr>
        <w:rPr>
          <w:sz w:val="22"/>
        </w:rPr>
      </w:pPr>
      <w:r>
        <w:rPr>
          <w:sz w:val="22"/>
        </w:rPr>
        <w:t>To calculate th</w:t>
      </w:r>
      <w:r w:rsidR="006075B8">
        <w:rPr>
          <w:sz w:val="22"/>
        </w:rPr>
        <w:t xml:space="preserve">e forecasts for the real model the following transformation of the forecast of the real differences needs to be carried out. </w:t>
      </w:r>
    </w:p>
    <w:p w14:paraId="5C69BFDF" w14:textId="77777777" w:rsidR="006075B8" w:rsidRDefault="006075B8" w:rsidP="006075B8">
      <w:pPr>
        <w:pStyle w:val="MTDisplayEquation"/>
      </w:pPr>
      <w:r>
        <w:tab/>
      </w:r>
      <w:r w:rsidRPr="006075B8">
        <w:rPr>
          <w:position w:val="-50"/>
        </w:rPr>
        <w:object w:dxaOrig="4540" w:dyaOrig="1120" w14:anchorId="18F46DC2">
          <v:shape id="_x0000_i1040" type="#_x0000_t75" style="width:226.85pt;height:56.4pt" o:ole="">
            <v:imagedata r:id="rId45" o:title=""/>
          </v:shape>
          <o:OLEObject Type="Embed" ProgID="Equation.DSMT4" ShapeID="_x0000_i1040" DrawAspect="Content" ObjectID="_1566133398" r:id="rId46"/>
        </w:object>
      </w:r>
      <w:r>
        <w:t xml:space="preserve"> </w:t>
      </w:r>
    </w:p>
    <w:p w14:paraId="5FF2B317" w14:textId="19DD9B8C" w:rsidR="008715D1" w:rsidRDefault="008715D1" w:rsidP="00C20DF8">
      <w:pPr>
        <w:rPr>
          <w:sz w:val="22"/>
        </w:rPr>
      </w:pPr>
      <w:r>
        <w:rPr>
          <w:sz w:val="22"/>
        </w:rPr>
        <w:t xml:space="preserve">The error statistics shown below marginally </w:t>
      </w:r>
      <w:r w:rsidR="006075B8">
        <w:rPr>
          <w:sz w:val="22"/>
        </w:rPr>
        <w:t>favor</w:t>
      </w:r>
      <w:r>
        <w:rPr>
          <w:sz w:val="22"/>
        </w:rPr>
        <w:t xml:space="preserve"> the real model. From our </w:t>
      </w:r>
      <w:r>
        <w:rPr>
          <w:sz w:val="22"/>
        </w:rPr>
        <w:t>earlier analysis</w:t>
      </w:r>
      <w:r w:rsidR="00AB2887">
        <w:rPr>
          <w:sz w:val="22"/>
        </w:rPr>
        <w:t>,</w:t>
      </w:r>
      <w:r>
        <w:rPr>
          <w:sz w:val="22"/>
        </w:rPr>
        <w:t xml:space="preserve"> </w:t>
      </w:r>
      <w:r>
        <w:rPr>
          <w:sz w:val="22"/>
        </w:rPr>
        <w:t>consider dropping the SP500.</w:t>
      </w:r>
      <w:r w:rsidR="006075B8">
        <w:rPr>
          <w:sz w:val="22"/>
        </w:rPr>
        <w:t xml:space="preserve"> </w:t>
      </w:r>
    </w:p>
    <w:p w14:paraId="7CCD5477" w14:textId="77777777" w:rsidR="008715D1" w:rsidRDefault="008715D1" w:rsidP="00C20DF8">
      <w:pPr>
        <w:rPr>
          <w:sz w:val="22"/>
        </w:rPr>
      </w:pPr>
      <w:r>
        <w:rPr>
          <w:sz w:val="22"/>
        </w:rPr>
        <w:object w:dxaOrig="4977" w:dyaOrig="1032" w14:anchorId="74236818">
          <v:shape id="_x0000_i1041" type="#_x0000_t75" style="width:248.6pt;height:51.6pt" o:ole="">
            <v:imagedata r:id="rId47" o:title=""/>
          </v:shape>
          <o:OLEObject Type="Embed" ProgID="Excel.Sheet.12" ShapeID="_x0000_i1041" DrawAspect="Content" ObjectID="_1566133399" r:id="rId48"/>
        </w:object>
      </w:r>
    </w:p>
    <w:p w14:paraId="6C2E54A3" w14:textId="77777777" w:rsidR="008715D1" w:rsidRDefault="006075B8" w:rsidP="006075B8">
      <w:pPr>
        <w:pStyle w:val="Heading3"/>
      </w:pPr>
      <w:r>
        <w:t>9.14</w:t>
      </w:r>
    </w:p>
    <w:p w14:paraId="4871D159" w14:textId="77777777" w:rsidR="00375EAF" w:rsidRDefault="00375EAF" w:rsidP="00375EAF">
      <w:r>
        <w:t xml:space="preserve">The effect of a unit increase in </w:t>
      </w:r>
      <w:r>
        <w:rPr>
          <w:i/>
        </w:rPr>
        <w:t>X</w:t>
      </w:r>
      <w:r>
        <w:rPr>
          <w:vertAlign w:val="subscript"/>
        </w:rPr>
        <w:t xml:space="preserve"> </w:t>
      </w:r>
      <w:r w:rsidRPr="00375EAF">
        <w:t>in period (t+1)</w:t>
      </w:r>
      <w:r>
        <w:t xml:space="preserve"> adds </w:t>
      </w:r>
      <w:r w:rsidRPr="00B11466">
        <w:rPr>
          <w:i/>
        </w:rPr>
        <w:t>β</w:t>
      </w:r>
      <w:r w:rsidRPr="00B11466">
        <w:rPr>
          <w:i/>
          <w:vertAlign w:val="subscript"/>
        </w:rPr>
        <w:t>1</w:t>
      </w:r>
      <w:r>
        <w:t xml:space="preserve"> to what </w:t>
      </w:r>
      <w:r>
        <w:rPr>
          <w:i/>
        </w:rPr>
        <w:t>Y</w:t>
      </w:r>
      <w:r>
        <w:t xml:space="preserve"> would otherwise have been, all other terms in the equation remaining the same.</w:t>
      </w:r>
    </w:p>
    <w:p w14:paraId="51791EF8" w14:textId="0FDB8B3D" w:rsidR="00375EAF" w:rsidRPr="00922DAF" w:rsidRDefault="00375EAF" w:rsidP="00375EAF">
      <w:r>
        <w:lastRenderedPageBreak/>
        <w:t xml:space="preserve">But at period (t+2), </w:t>
      </w:r>
      <w:r>
        <w:rPr>
          <w:i/>
        </w:rPr>
        <w:t>Y</w:t>
      </w:r>
      <w:r>
        <w:rPr>
          <w:i/>
          <w:vertAlign w:val="subscript"/>
        </w:rPr>
        <w:t>t+1</w:t>
      </w:r>
      <w:r>
        <w:rPr>
          <w:i/>
        </w:rPr>
        <w:t xml:space="preserve"> </w:t>
      </w:r>
      <w:r w:rsidRPr="00375EAF">
        <w:t>is higher than it would have been (without the unit increase in</w:t>
      </w:r>
      <w:r>
        <w:rPr>
          <w:i/>
        </w:rPr>
        <w:t xml:space="preserve"> X)</w:t>
      </w:r>
      <w:r w:rsidR="00AB2887">
        <w:t>. T</w:t>
      </w:r>
      <w:r w:rsidR="00B11466">
        <w:t>hus</w:t>
      </w:r>
      <w:r w:rsidR="00CD173B">
        <w:t>,</w:t>
      </w:r>
      <w:r w:rsidR="00B11466">
        <w:t xml:space="preserve"> the forecast for period (t+2) is </w:t>
      </w:r>
      <w:r w:rsidR="00B11466" w:rsidRPr="00B11466">
        <w:rPr>
          <w:i/>
        </w:rPr>
        <w:t>β</w:t>
      </w:r>
      <w:r w:rsidR="00B11466" w:rsidRPr="00B11466">
        <w:rPr>
          <w:i/>
          <w:vertAlign w:val="subscript"/>
        </w:rPr>
        <w:t>1</w:t>
      </w:r>
      <w:r w:rsidR="00B11466">
        <w:rPr>
          <w:i/>
        </w:rPr>
        <w:t>+φ</w:t>
      </w:r>
      <w:r w:rsidR="00B11466">
        <w:rPr>
          <w:i/>
          <w:vertAlign w:val="subscript"/>
        </w:rPr>
        <w:t>1</w:t>
      </w:r>
      <w:r w:rsidR="00B11466" w:rsidRPr="00B11466">
        <w:rPr>
          <w:i/>
        </w:rPr>
        <w:t xml:space="preserve"> β</w:t>
      </w:r>
      <w:r w:rsidR="00B11466" w:rsidRPr="00B11466">
        <w:rPr>
          <w:i/>
          <w:vertAlign w:val="subscript"/>
        </w:rPr>
        <w:t>1</w:t>
      </w:r>
      <w:r w:rsidR="00B11466">
        <w:rPr>
          <w:i/>
        </w:rPr>
        <w:t>+</w:t>
      </w:r>
      <w:r w:rsidR="00B11466" w:rsidRPr="00B11466">
        <w:rPr>
          <w:i/>
        </w:rPr>
        <w:t xml:space="preserve"> β</w:t>
      </w:r>
      <w:r w:rsidR="00B11466">
        <w:rPr>
          <w:i/>
          <w:vertAlign w:val="subscript"/>
        </w:rPr>
        <w:t>2</w:t>
      </w:r>
      <w:r w:rsidR="00B11466">
        <w:rPr>
          <w:i/>
        </w:rPr>
        <w:t xml:space="preserve">, </w:t>
      </w:r>
      <w:r w:rsidR="00B11466" w:rsidRPr="00B11466">
        <w:t>this last term arising from the increase from</w:t>
      </w:r>
      <w:r w:rsidR="00B11466">
        <w:rPr>
          <w:i/>
        </w:rPr>
        <w:t xml:space="preserve"> X</w:t>
      </w:r>
      <w:r w:rsidR="00B11466">
        <w:rPr>
          <w:i/>
          <w:vertAlign w:val="subscript"/>
        </w:rPr>
        <w:t>t-1</w:t>
      </w:r>
      <w:r w:rsidR="00B11466">
        <w:rPr>
          <w:i/>
          <w:vertAlign w:val="subscript"/>
        </w:rPr>
        <w:softHyphen/>
        <w:t>.</w:t>
      </w:r>
      <w:r w:rsidR="00922DAF">
        <w:rPr>
          <w:i/>
          <w:vertAlign w:val="subscript"/>
        </w:rPr>
        <w:t xml:space="preserve"> </w:t>
      </w:r>
      <w:r w:rsidR="00922DAF" w:rsidRPr="00922DAF">
        <w:t>[N.B. not</w:t>
      </w:r>
      <w:r w:rsidR="00922DAF">
        <w:t>e that the ‘answer’ is incorrect in the text].</w:t>
      </w:r>
    </w:p>
    <w:p w14:paraId="2EA5EF8E" w14:textId="160E3295" w:rsidR="00DA1999" w:rsidRDefault="00922DAF" w:rsidP="00375EAF">
      <w:r w:rsidRPr="00922DAF">
        <w:t xml:space="preserve">While it </w:t>
      </w:r>
      <w:r>
        <w:t>is possible to continue this calculation</w:t>
      </w:r>
      <w:r w:rsidR="00BB62DB">
        <w:t>,</w:t>
      </w:r>
      <w:r>
        <w:t xml:space="preserve"> the easy way is to recognize that there is a long</w:t>
      </w:r>
      <w:r w:rsidR="00BB62DB">
        <w:t>-</w:t>
      </w:r>
      <w:bookmarkStart w:id="0" w:name="_GoBack"/>
      <w:bookmarkEnd w:id="0"/>
      <w:r>
        <w:t>term increment of 1 for both X</w:t>
      </w:r>
      <w:r>
        <w:rPr>
          <w:vertAlign w:val="subscript"/>
        </w:rPr>
        <w:t>t</w:t>
      </w:r>
      <w:r>
        <w:t xml:space="preserve"> </w:t>
      </w:r>
      <w:r w:rsidRPr="00922DAF">
        <w:t>and X</w:t>
      </w:r>
      <w:r>
        <w:rPr>
          <w:vertAlign w:val="subscript"/>
        </w:rPr>
        <w:t>t-1</w:t>
      </w:r>
      <w:r>
        <w:t xml:space="preserve"> while in equilibrium (as t gets large), </w:t>
      </w:r>
      <w:r w:rsidRPr="00DA1999">
        <w:rPr>
          <w:i/>
        </w:rPr>
        <w:t>Y</w:t>
      </w:r>
      <w:r w:rsidRPr="00DA1999">
        <w:rPr>
          <w:i/>
          <w:vertAlign w:val="subscript"/>
        </w:rPr>
        <w:t>t</w:t>
      </w:r>
      <w:r w:rsidRPr="00DA1999">
        <w:rPr>
          <w:i/>
        </w:rPr>
        <w:t>, Y</w:t>
      </w:r>
      <w:r w:rsidRPr="00DA1999">
        <w:rPr>
          <w:i/>
          <w:vertAlign w:val="subscript"/>
        </w:rPr>
        <w:t>t-1</w:t>
      </w:r>
      <w:r w:rsidRPr="00DA1999">
        <w:rPr>
          <w:i/>
        </w:rPr>
        <w:t xml:space="preserve"> and</w:t>
      </w:r>
      <w:r>
        <w:rPr>
          <w:i/>
        </w:rPr>
        <w:t xml:space="preserve"> Y</w:t>
      </w:r>
      <w:r>
        <w:rPr>
          <w:i/>
          <w:vertAlign w:val="subscript"/>
        </w:rPr>
        <w:t>t-2</w:t>
      </w:r>
      <w:r>
        <w:rPr>
          <w:vertAlign w:val="subscript"/>
        </w:rPr>
        <w:t xml:space="preserve"> </w:t>
      </w:r>
      <w:r w:rsidRPr="00DA1999">
        <w:t>all m</w:t>
      </w:r>
      <w:r w:rsidR="00DA1999">
        <w:t>ust converge to the same value, µ say.</w:t>
      </w:r>
    </w:p>
    <w:p w14:paraId="2EE3DDCC" w14:textId="77777777" w:rsidR="00DA1999" w:rsidRDefault="00DA1999" w:rsidP="00375EAF">
      <w:r>
        <w:t xml:space="preserve">So </w:t>
      </w:r>
    </w:p>
    <w:p w14:paraId="76C0B253" w14:textId="77777777" w:rsidR="00DA1999" w:rsidRPr="00DA1999" w:rsidRDefault="00DA1999" w:rsidP="00DA1999">
      <w:pPr>
        <w:pStyle w:val="MTDisplayEquation"/>
      </w:pPr>
      <w:r>
        <w:tab/>
      </w:r>
      <w:r w:rsidRPr="00DA1999">
        <w:rPr>
          <w:position w:val="-48"/>
        </w:rPr>
        <w:object w:dxaOrig="2220" w:dyaOrig="1080" w14:anchorId="0D5D4F8B">
          <v:shape id="_x0000_i1042" type="#_x0000_t75" style="width:111.4pt;height:54.35pt" o:ole="">
            <v:imagedata r:id="rId49" o:title=""/>
          </v:shape>
          <o:OLEObject Type="Embed" ProgID="Equation.DSMT4" ShapeID="_x0000_i1042" DrawAspect="Content" ObjectID="_1566133400" r:id="rId50"/>
        </w:object>
      </w:r>
      <w:r>
        <w:t xml:space="preserve"> </w:t>
      </w:r>
    </w:p>
    <w:p w14:paraId="59860479" w14:textId="77777777" w:rsidR="008715D1" w:rsidRDefault="00DA1999" w:rsidP="00C20DF8">
      <w:pPr>
        <w:rPr>
          <w:sz w:val="22"/>
        </w:rPr>
      </w:pPr>
      <w:r>
        <w:rPr>
          <w:sz w:val="22"/>
        </w:rPr>
        <w:t xml:space="preserve">Giving the result. Note that this is the </w:t>
      </w:r>
      <w:r w:rsidRPr="007A214F">
        <w:rPr>
          <w:sz w:val="22"/>
          <w:u w:val="single"/>
        </w:rPr>
        <w:t>incremental</w:t>
      </w:r>
      <w:r>
        <w:rPr>
          <w:sz w:val="22"/>
        </w:rPr>
        <w:t xml:space="preserve"> effect above that if X had remained at the same level. This leads to </w:t>
      </w:r>
      <w:r w:rsidRPr="00DA1999">
        <w:rPr>
          <w:rFonts w:ascii="Gulim" w:eastAsia="Gulim" w:hAnsi="Gulim"/>
          <w:position w:val="-6"/>
          <w:sz w:val="22"/>
        </w:rPr>
        <w:object w:dxaOrig="220" w:dyaOrig="279" w14:anchorId="4FC12D7C">
          <v:shape id="_x0000_i1043" type="#_x0000_t75" style="width:11.55pt;height:14.25pt" o:ole="">
            <v:imagedata r:id="rId51" o:title=""/>
          </v:shape>
          <o:OLEObject Type="Embed" ProgID="Equation.DSMT4" ShapeID="_x0000_i1043" DrawAspect="Content" ObjectID="_1566133401" r:id="rId52"/>
        </w:object>
      </w:r>
      <w:r>
        <w:rPr>
          <w:rFonts w:ascii="Gulim" w:eastAsia="Gulim" w:hAnsi="Gulim"/>
          <w:sz w:val="22"/>
        </w:rPr>
        <w:t xml:space="preserve"> </w:t>
      </w:r>
      <w:r w:rsidRPr="00DA1999">
        <w:rPr>
          <w:sz w:val="22"/>
        </w:rPr>
        <w:t>being eliminated</w:t>
      </w:r>
      <w:r w:rsidR="007A214F">
        <w:rPr>
          <w:sz w:val="22"/>
        </w:rPr>
        <w:t>.</w:t>
      </w:r>
    </w:p>
    <w:p w14:paraId="05668C93" w14:textId="77777777" w:rsidR="008715D1" w:rsidRDefault="008715D1" w:rsidP="00C20DF8">
      <w:pPr>
        <w:rPr>
          <w:sz w:val="22"/>
        </w:rPr>
      </w:pPr>
    </w:p>
    <w:p w14:paraId="4A2B851F" w14:textId="77777777" w:rsidR="008715D1" w:rsidRDefault="007A214F" w:rsidP="007A214F">
      <w:pPr>
        <w:pStyle w:val="Heading3"/>
      </w:pPr>
      <w:r>
        <w:t>9.15</w:t>
      </w:r>
    </w:p>
    <w:p w14:paraId="029EC610"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Model Summary</w:t>
      </w:r>
    </w:p>
    <w:p w14:paraId="20211873"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30B3B5F1"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 xml:space="preserve">      S    R-sq  R-sq(adj)  R-sq(pred)</w:t>
      </w:r>
    </w:p>
    <w:p w14:paraId="7957B7F0"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10.3737  93.89%     92.45%      87.69%</w:t>
      </w:r>
    </w:p>
    <w:p w14:paraId="353866C7"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4FCBAC0B"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53941456"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Coefficients</w:t>
      </w:r>
    </w:p>
    <w:p w14:paraId="72DD081F"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248D8825"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Term           Coef   SE Coef  T-Value  P-Value    VIF</w:t>
      </w:r>
    </w:p>
    <w:p w14:paraId="64ACC915"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Constant      755.8      30.5    24.74    0.000</w:t>
      </w:r>
    </w:p>
    <w:p w14:paraId="53AB1C12"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advert        1.912     0.325     5.89    0.000  83.27</w:t>
      </w:r>
    </w:p>
    <w:p w14:paraId="6660B887"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AdvertSq  -0.003672  0.000832    -4.42    0.000  84.98</w:t>
      </w:r>
    </w:p>
    <w:p w14:paraId="2793F2A7"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newdum1       19.86      5.14     3.87    0.001   1.35</w:t>
      </w:r>
    </w:p>
    <w:p w14:paraId="71D0C1D0"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newdum2      -13.11      8.18    -1.60    0.127   2.03</w:t>
      </w:r>
    </w:p>
    <w:p w14:paraId="70A83DE6"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015B8BC8"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300E2870"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Regression Equation</w:t>
      </w:r>
    </w:p>
    <w:p w14:paraId="2A320DAF"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5D43AC01"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sales = 755.8 + 1.912 advert - 0.003672 AdvertSq + 19.86 newdum1 - 13.11 newdum2</w:t>
      </w:r>
    </w:p>
    <w:p w14:paraId="082A981E"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651A6859"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41221A0A"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Fits and Diagnostics for Unusual Observations</w:t>
      </w:r>
    </w:p>
    <w:p w14:paraId="544DC733"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46DFDA00"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Obs   sales     Fit   Resid  Std Resid</w:t>
      </w:r>
    </w:p>
    <w:p w14:paraId="14BB101D"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 xml:space="preserve">  1  874.53  897.87  -23.34      -2.83  R</w:t>
      </w:r>
    </w:p>
    <w:p w14:paraId="6765E167"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4A852773"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r>
        <w:rPr>
          <w:rFonts w:ascii="Courier New" w:hAnsi="Courier New" w:cs="Courier New"/>
          <w:sz w:val="18"/>
          <w:szCs w:val="18"/>
          <w:lang w:val="en-GB"/>
        </w:rPr>
        <w:t>R  Large residual</w:t>
      </w:r>
    </w:p>
    <w:p w14:paraId="71474A5B" w14:textId="77777777" w:rsidR="00FA7613" w:rsidRDefault="00FA7613" w:rsidP="00FA7613">
      <w:pPr>
        <w:autoSpaceDE w:val="0"/>
        <w:autoSpaceDN w:val="0"/>
        <w:adjustRightInd w:val="0"/>
        <w:spacing w:after="0" w:line="240" w:lineRule="auto"/>
        <w:rPr>
          <w:rFonts w:ascii="Courier New" w:hAnsi="Courier New" w:cs="Courier New"/>
          <w:sz w:val="18"/>
          <w:szCs w:val="18"/>
          <w:lang w:val="en-GB"/>
        </w:rPr>
      </w:pPr>
    </w:p>
    <w:p w14:paraId="56FC6E42" w14:textId="77777777" w:rsidR="008715D1" w:rsidRDefault="00FA7613" w:rsidP="00C20DF8">
      <w:pPr>
        <w:rPr>
          <w:sz w:val="22"/>
        </w:rPr>
      </w:pPr>
      <w:r w:rsidRPr="00FA7613">
        <w:rPr>
          <w:noProof/>
          <w:sz w:val="22"/>
          <w:lang w:val="en-GB" w:eastAsia="en-GB"/>
        </w:rPr>
        <w:lastRenderedPageBreak/>
        <w:drawing>
          <wp:inline distT="0" distB="0" distL="0" distR="0" wp14:anchorId="40FACB68" wp14:editId="705A3B0E">
            <wp:extent cx="3419475" cy="22796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inline>
        </w:drawing>
      </w:r>
    </w:p>
    <w:p w14:paraId="2D1EB4B7" w14:textId="77777777" w:rsidR="008715D1" w:rsidRDefault="008715D1" w:rsidP="00C20DF8">
      <w:pPr>
        <w:rPr>
          <w:sz w:val="22"/>
        </w:rPr>
      </w:pPr>
    </w:p>
    <w:p w14:paraId="0E07A90D" w14:textId="77777777" w:rsidR="008715D1" w:rsidRDefault="00C375B9" w:rsidP="00C20DF8">
      <w:pPr>
        <w:rPr>
          <w:sz w:val="22"/>
        </w:rPr>
      </w:pPr>
      <w:r>
        <w:rPr>
          <w:sz w:val="22"/>
        </w:rPr>
        <w:t xml:space="preserve">While the residual plots for the log-log model don’t look much different the forecasts (measured by MAE and MdAE – chosen since the absolute amount of sales is more relevant than the relative APE) are better for the levels model rather than the log model. In summary, neither model describes all the data. </w:t>
      </w:r>
    </w:p>
    <w:p w14:paraId="56ECFFA9" w14:textId="77777777" w:rsidR="00C375B9" w:rsidRDefault="00C375B9" w:rsidP="00C20DF8">
      <w:pPr>
        <w:rPr>
          <w:sz w:val="22"/>
        </w:rPr>
      </w:pPr>
      <w:r>
        <w:rPr>
          <w:sz w:val="22"/>
        </w:rPr>
        <w:t xml:space="preserve">The log-log model proved poorer at </w:t>
      </w:r>
      <w:r w:rsidR="006B1C5F">
        <w:rPr>
          <w:sz w:val="22"/>
        </w:rPr>
        <w:t>the end of the 22 periods although there is no evidence of autocorrelation.</w:t>
      </w:r>
    </w:p>
    <w:p w14:paraId="5D18C91D" w14:textId="77777777" w:rsidR="006B1C5F" w:rsidRDefault="006B1C5F" w:rsidP="00C20DF8">
      <w:pPr>
        <w:rPr>
          <w:sz w:val="22"/>
        </w:rPr>
      </w:pPr>
      <w:r w:rsidRPr="006B1C5F">
        <w:rPr>
          <w:noProof/>
          <w:sz w:val="22"/>
          <w:lang w:val="en-GB" w:eastAsia="en-GB"/>
        </w:rPr>
        <w:drawing>
          <wp:inline distT="0" distB="0" distL="0" distR="0" wp14:anchorId="509885F7" wp14:editId="06583491">
            <wp:extent cx="4019550" cy="2679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0080" cy="2680053"/>
                    </a:xfrm>
                    <a:prstGeom prst="rect">
                      <a:avLst/>
                    </a:prstGeom>
                    <a:noFill/>
                    <a:ln>
                      <a:noFill/>
                    </a:ln>
                  </pic:spPr>
                </pic:pic>
              </a:graphicData>
            </a:graphic>
          </wp:inline>
        </w:drawing>
      </w:r>
    </w:p>
    <w:p w14:paraId="1AE84BC2" w14:textId="77777777" w:rsidR="008715D1" w:rsidRDefault="008715D1" w:rsidP="00C20DF8">
      <w:pPr>
        <w:rPr>
          <w:sz w:val="22"/>
        </w:rPr>
      </w:pPr>
    </w:p>
    <w:p w14:paraId="5CAF0C5E" w14:textId="77777777" w:rsidR="008715D1" w:rsidRDefault="008715D1" w:rsidP="00C20DF8">
      <w:pPr>
        <w:rPr>
          <w:sz w:val="22"/>
        </w:rPr>
      </w:pPr>
    </w:p>
    <w:p w14:paraId="427A6982" w14:textId="77777777" w:rsidR="008715D1" w:rsidRDefault="008715D1" w:rsidP="00C20DF8">
      <w:pPr>
        <w:rPr>
          <w:sz w:val="22"/>
        </w:rPr>
      </w:pPr>
    </w:p>
    <w:p w14:paraId="6D2E87A0" w14:textId="77777777" w:rsidR="002D53B4" w:rsidRPr="003E4C1A" w:rsidRDefault="002D53B4">
      <w:pPr>
        <w:rPr>
          <w:sz w:val="22"/>
        </w:rPr>
      </w:pPr>
      <w:r w:rsidRPr="003E4C1A">
        <w:rPr>
          <w:sz w:val="22"/>
        </w:rPr>
        <w:br w:type="page"/>
      </w:r>
    </w:p>
    <w:p w14:paraId="2D15F871" w14:textId="77777777" w:rsidR="002D53B4" w:rsidRPr="003E4C1A" w:rsidRDefault="007A214F" w:rsidP="007A214F">
      <w:pPr>
        <w:pStyle w:val="Heading3"/>
      </w:pPr>
      <w:r>
        <w:lastRenderedPageBreak/>
        <w:t>9.16</w:t>
      </w:r>
    </w:p>
    <w:p w14:paraId="3EE8CF82" w14:textId="77777777" w:rsidR="002D53B4" w:rsidRPr="003E4C1A" w:rsidRDefault="002D53B4" w:rsidP="00310686">
      <w:pPr>
        <w:autoSpaceDE w:val="0"/>
        <w:autoSpaceDN w:val="0"/>
        <w:adjustRightInd w:val="0"/>
        <w:spacing w:after="0" w:line="240" w:lineRule="auto"/>
        <w:rPr>
          <w:sz w:val="22"/>
        </w:rPr>
      </w:pPr>
    </w:p>
    <w:p w14:paraId="046D7A82" w14:textId="77777777" w:rsidR="00C774F4" w:rsidRPr="003E4C1A" w:rsidRDefault="002D53B4" w:rsidP="00310686">
      <w:pPr>
        <w:autoSpaceDE w:val="0"/>
        <w:autoSpaceDN w:val="0"/>
        <w:adjustRightInd w:val="0"/>
        <w:spacing w:after="0" w:line="240" w:lineRule="auto"/>
        <w:rPr>
          <w:sz w:val="22"/>
        </w:rPr>
      </w:pPr>
      <w:r w:rsidRPr="003E4C1A">
        <w:rPr>
          <w:sz w:val="22"/>
        </w:rPr>
        <w:t>Week 52 had the assignment 15-30s: 25 - 75 split</w:t>
      </w:r>
      <w:r w:rsidR="00C774F4" w:rsidRPr="003E4C1A">
        <w:rPr>
          <w:sz w:val="22"/>
        </w:rPr>
        <w:t>. The consequence of including an indicator for the outlier is to adjust the effect of that advertising measure; the others remain unchanged</w:t>
      </w:r>
      <w:r w:rsidR="00FA7613">
        <w:rPr>
          <w:sz w:val="22"/>
        </w:rPr>
        <w:t xml:space="preserve"> (compare p.281)</w:t>
      </w:r>
      <w:r w:rsidR="00C774F4" w:rsidRPr="003E4C1A">
        <w:rPr>
          <w:sz w:val="22"/>
        </w:rPr>
        <w:t>. However, the fit of the model is improved, as we would expect.</w:t>
      </w:r>
    </w:p>
    <w:p w14:paraId="77017D41" w14:textId="77777777" w:rsidR="00C774F4" w:rsidRPr="003E4C1A" w:rsidRDefault="00C774F4" w:rsidP="00310686">
      <w:pPr>
        <w:autoSpaceDE w:val="0"/>
        <w:autoSpaceDN w:val="0"/>
        <w:adjustRightInd w:val="0"/>
        <w:spacing w:after="0" w:line="240" w:lineRule="auto"/>
        <w:rPr>
          <w:sz w:val="22"/>
        </w:rPr>
      </w:pPr>
    </w:p>
    <w:p w14:paraId="0F2F1104" w14:textId="77777777" w:rsidR="00C774F4" w:rsidRPr="003E4C1A" w:rsidRDefault="00C774F4" w:rsidP="00310686">
      <w:pPr>
        <w:autoSpaceDE w:val="0"/>
        <w:autoSpaceDN w:val="0"/>
        <w:adjustRightInd w:val="0"/>
        <w:spacing w:after="0" w:line="240" w:lineRule="auto"/>
        <w:rPr>
          <w:sz w:val="22"/>
        </w:rPr>
      </w:pPr>
      <w:r w:rsidRPr="003E4C1A">
        <w:rPr>
          <w:sz w:val="22"/>
        </w:rPr>
        <w:t>As before only the “all 15s” strategy stands out as inferior to the others.</w:t>
      </w:r>
    </w:p>
    <w:p w14:paraId="1BAC773C" w14:textId="77777777" w:rsidR="002D53B4" w:rsidRPr="003E4C1A" w:rsidRDefault="002D53B4" w:rsidP="00310686">
      <w:pPr>
        <w:autoSpaceDE w:val="0"/>
        <w:autoSpaceDN w:val="0"/>
        <w:adjustRightInd w:val="0"/>
        <w:spacing w:after="0" w:line="240" w:lineRule="auto"/>
        <w:rPr>
          <w:sz w:val="22"/>
        </w:rPr>
      </w:pPr>
      <w:r w:rsidRPr="003E4C1A">
        <w:rPr>
          <w:rFonts w:ascii="Courier New" w:hAnsi="Courier New" w:cs="Courier New"/>
          <w:sz w:val="22"/>
        </w:rPr>
        <w:t xml:space="preserve">   </w:t>
      </w:r>
    </w:p>
    <w:p w14:paraId="4266F5CA" w14:textId="77777777" w:rsidR="002D53B4" w:rsidRPr="003E4C1A" w:rsidRDefault="002D53B4" w:rsidP="002D53B4">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WFJ Sales versus 100% 15s, 15-30s: 75-25 split, ... </w:t>
      </w:r>
    </w:p>
    <w:p w14:paraId="02F01AAE"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503C45F3"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34488     3332  10.35  0.000</w:t>
      </w:r>
    </w:p>
    <w:p w14:paraId="335452B9"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100% 15s               -7905     3579  -2.21  0.031</w:t>
      </w:r>
    </w:p>
    <w:p w14:paraId="44F64CB6"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15-30s: 75-25 split     -749     3683  -0.20  0.840</w:t>
      </w:r>
    </w:p>
    <w:p w14:paraId="37E9C33A"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15-30s: 25 - 75 split   -646     3622  -0.18  0.859</w:t>
      </w:r>
    </w:p>
    <w:p w14:paraId="1DF34B22"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15-30s: 50-50 split     -305     3453  -0.09  0.930</w:t>
      </w:r>
    </w:p>
    <w:p w14:paraId="199620A2"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p>
    <w:p w14:paraId="2F6EB30E"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4711.76   R-Sq = 31.2%   R-Sq(adj) = 26.3%</w:t>
      </w:r>
    </w:p>
    <w:p w14:paraId="44D7EF83"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p>
    <w:p w14:paraId="2B0C3CBF"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0F834228"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398DB90C"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4   573206576  143301644  6.45  0.000</w:t>
      </w:r>
    </w:p>
    <w:p w14:paraId="0D00C3E6"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57  1265437104   22200651</w:t>
      </w:r>
    </w:p>
    <w:p w14:paraId="71680D6B"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Total           61  1838643680</w:t>
      </w:r>
    </w:p>
    <w:p w14:paraId="3FD7AAEC" w14:textId="77777777" w:rsidR="002D53B4" w:rsidRPr="003E4C1A" w:rsidRDefault="002D53B4" w:rsidP="002D53B4">
      <w:pPr>
        <w:autoSpaceDE w:val="0"/>
        <w:autoSpaceDN w:val="0"/>
        <w:adjustRightInd w:val="0"/>
        <w:spacing w:after="0" w:line="240" w:lineRule="auto"/>
        <w:rPr>
          <w:rFonts w:ascii="Courier New" w:hAnsi="Courier New" w:cs="Courier New"/>
          <w:sz w:val="20"/>
          <w:szCs w:val="22"/>
        </w:rPr>
      </w:pPr>
    </w:p>
    <w:p w14:paraId="4FC4ECAF" w14:textId="77777777" w:rsidR="002D53B4" w:rsidRPr="003E4C1A" w:rsidRDefault="002D53B4" w:rsidP="002D53B4">
      <w:pPr>
        <w:autoSpaceDE w:val="0"/>
        <w:autoSpaceDN w:val="0"/>
        <w:adjustRightInd w:val="0"/>
        <w:spacing w:after="0" w:line="240" w:lineRule="auto"/>
        <w:rPr>
          <w:rFonts w:ascii="Arial" w:hAnsi="Arial" w:cs="Arial"/>
          <w:b/>
          <w:bCs/>
          <w:sz w:val="20"/>
          <w:szCs w:val="22"/>
        </w:rPr>
      </w:pPr>
    </w:p>
    <w:p w14:paraId="50B8E451" w14:textId="77777777" w:rsidR="002D53B4" w:rsidRPr="003E4C1A" w:rsidRDefault="002D53B4" w:rsidP="002D53B4">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WFJ Sales versus 100% 15s, 15-30s: 75-25 split, ... </w:t>
      </w:r>
    </w:p>
    <w:p w14:paraId="601BE319"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Predictor               Coef  SE Coef      T      P</w:t>
      </w:r>
    </w:p>
    <w:p w14:paraId="28E41099"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Constant               34488     2844  12.12  0.000</w:t>
      </w:r>
    </w:p>
    <w:p w14:paraId="505D813E"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100% 15s               -7905     3055  -2.59  0.012</w:t>
      </w:r>
    </w:p>
    <w:p w14:paraId="2E340230"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15-30s: 75-25 split     -749     3145  -0.24  0.813</w:t>
      </w:r>
    </w:p>
    <w:p w14:paraId="1C44BD09"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15-30s: 25 - 75 split  -2453     3116  -0.79  0.434</w:t>
      </w:r>
    </w:p>
    <w:p w14:paraId="1414D4B2"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15-30s: 50-50 split     -305     2948  -0.10  0.918</w:t>
      </w:r>
    </w:p>
    <w:p w14:paraId="7E305CA5"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Outlier                19879     4219   4.71  0.000</w:t>
      </w:r>
    </w:p>
    <w:p w14:paraId="205F17AF" w14:textId="77777777" w:rsidR="002D53B4" w:rsidRPr="003E4C1A" w:rsidRDefault="002D53B4" w:rsidP="002D53B4">
      <w:pPr>
        <w:autoSpaceDE w:val="0"/>
        <w:autoSpaceDN w:val="0"/>
        <w:adjustRightInd w:val="0"/>
        <w:spacing w:after="0" w:line="240" w:lineRule="auto"/>
        <w:rPr>
          <w:rFonts w:ascii="Courier New" w:hAnsi="Courier New" w:cs="Courier New"/>
          <w:sz w:val="22"/>
        </w:rPr>
      </w:pPr>
    </w:p>
    <w:p w14:paraId="7B1C6438"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S = 4022.69   R-Sq = 50.7%   R-Sq(adj) = 46.3%</w:t>
      </w:r>
    </w:p>
    <w:p w14:paraId="0B3DBBC6" w14:textId="77777777" w:rsidR="002D53B4" w:rsidRPr="003E4C1A" w:rsidRDefault="002D53B4" w:rsidP="002D53B4">
      <w:pPr>
        <w:autoSpaceDE w:val="0"/>
        <w:autoSpaceDN w:val="0"/>
        <w:adjustRightInd w:val="0"/>
        <w:spacing w:after="0" w:line="240" w:lineRule="auto"/>
        <w:rPr>
          <w:rFonts w:ascii="Courier New" w:hAnsi="Courier New" w:cs="Courier New"/>
          <w:sz w:val="22"/>
        </w:rPr>
      </w:pPr>
    </w:p>
    <w:p w14:paraId="5A593F1E"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Analysis of Variance</w:t>
      </w:r>
    </w:p>
    <w:p w14:paraId="2CD757D6"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Source          DF          SS         MS      F      P</w:t>
      </w:r>
    </w:p>
    <w:p w14:paraId="5C5182D5"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Regression       5   932448569  186489714  11.52  0.000</w:t>
      </w:r>
    </w:p>
    <w:p w14:paraId="3E151A44"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Residual Error  56   906195111   16182056</w:t>
      </w:r>
    </w:p>
    <w:p w14:paraId="4A9D8A54" w14:textId="77777777" w:rsidR="002D53B4" w:rsidRPr="003E4C1A" w:rsidRDefault="002D53B4" w:rsidP="002D53B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Total           61  1838643680</w:t>
      </w:r>
    </w:p>
    <w:p w14:paraId="18D09A60" w14:textId="77777777" w:rsidR="002D53B4" w:rsidRPr="003E4C1A" w:rsidRDefault="002D53B4" w:rsidP="002D53B4">
      <w:pPr>
        <w:autoSpaceDE w:val="0"/>
        <w:autoSpaceDN w:val="0"/>
        <w:adjustRightInd w:val="0"/>
        <w:spacing w:after="0" w:line="240" w:lineRule="auto"/>
        <w:rPr>
          <w:rFonts w:ascii="Courier New" w:hAnsi="Courier New" w:cs="Courier New"/>
          <w:sz w:val="22"/>
        </w:rPr>
      </w:pPr>
    </w:p>
    <w:p w14:paraId="15BF10E5" w14:textId="77777777" w:rsidR="00CF10DB" w:rsidRDefault="00CF10DB">
      <w:pPr>
        <w:rPr>
          <w:rFonts w:ascii="Courier New" w:hAnsi="Courier New" w:cs="Courier New"/>
          <w:sz w:val="22"/>
        </w:rPr>
      </w:pPr>
    </w:p>
    <w:p w14:paraId="5DF7E79F" w14:textId="77777777" w:rsidR="00CF10DB" w:rsidRDefault="00CF10DB">
      <w:pPr>
        <w:rPr>
          <w:rFonts w:ascii="Courier New" w:hAnsi="Courier New" w:cs="Courier New"/>
          <w:sz w:val="22"/>
        </w:rPr>
      </w:pPr>
    </w:p>
    <w:p w14:paraId="0A7DB514" w14:textId="77777777" w:rsidR="00CF10DB" w:rsidRDefault="00CF10DB" w:rsidP="00CF10DB">
      <w:r>
        <w:t>9.17 The Excel file Lasso_results includes a sheet named “Estimation data”. If you go to column AH in that sheet, it provides step-by-step details of how to compute the Lasso coefficients. The results are summarized in the sheet headed “Lasso results” and the hold-out data are available in the sheet “Hold-out Data”.</w:t>
      </w:r>
    </w:p>
    <w:p w14:paraId="13986C7A" w14:textId="63BE80CB" w:rsidR="00CF10DB" w:rsidRDefault="00CF10DB" w:rsidP="00CF10DB">
      <w:r>
        <w:lastRenderedPageBreak/>
        <w:t xml:space="preserve">The Lasso method constrains all the coefficients, whereas the Group Lasso allows the two key variables </w:t>
      </w:r>
      <w:r w:rsidRPr="00554C7A">
        <w:rPr>
          <w:i/>
        </w:rPr>
        <w:t>L1_Unleaded</w:t>
      </w:r>
      <w:r>
        <w:t xml:space="preserve"> and </w:t>
      </w:r>
      <w:r w:rsidRPr="00554C7A">
        <w:rPr>
          <w:i/>
        </w:rPr>
        <w:t>L1_Crude_price</w:t>
      </w:r>
      <w:r>
        <w:t xml:space="preserve"> to be weighted separately. As may be seen from the table, the Lasso method loses information whereas the Group approach downplays the effect of the less relevant variables and yields slightly more accurate results.</w:t>
      </w:r>
    </w:p>
    <w:p w14:paraId="1E5FC4B0" w14:textId="0E24C1D4" w:rsidR="00AC3650" w:rsidRDefault="00AC3650" w:rsidP="00CF10DB">
      <w:r>
        <w:t>The detailed calculations are available in Lasso_results_Ex9.17 in the Solutions file.</w:t>
      </w:r>
    </w:p>
    <w:tbl>
      <w:tblPr>
        <w:tblW w:w="4820" w:type="dxa"/>
        <w:jc w:val="center"/>
        <w:tblLook w:val="04A0" w:firstRow="1" w:lastRow="0" w:firstColumn="1" w:lastColumn="0" w:noHBand="0" w:noVBand="1"/>
      </w:tblPr>
      <w:tblGrid>
        <w:gridCol w:w="1420"/>
        <w:gridCol w:w="960"/>
        <w:gridCol w:w="1140"/>
        <w:gridCol w:w="1300"/>
      </w:tblGrid>
      <w:tr w:rsidR="00CF10DB" w:rsidRPr="00554C7A" w14:paraId="70E349FA" w14:textId="77777777" w:rsidTr="00C53136">
        <w:trPr>
          <w:trHeight w:val="300"/>
          <w:jc w:val="center"/>
        </w:trPr>
        <w:tc>
          <w:tcPr>
            <w:tcW w:w="1420" w:type="dxa"/>
            <w:tcBorders>
              <w:top w:val="nil"/>
              <w:left w:val="nil"/>
              <w:bottom w:val="nil"/>
              <w:right w:val="nil"/>
            </w:tcBorders>
            <w:shd w:val="clear" w:color="auto" w:fill="auto"/>
            <w:noWrap/>
            <w:vAlign w:val="bottom"/>
            <w:hideMark/>
          </w:tcPr>
          <w:p w14:paraId="59863E3D" w14:textId="77777777" w:rsidR="00CF10DB" w:rsidRPr="00554C7A" w:rsidRDefault="00CF10DB" w:rsidP="00C53136">
            <w:pPr>
              <w:spacing w:after="0" w:line="240" w:lineRule="auto"/>
              <w:rPr>
                <w:rFonts w:eastAsia="Times New Roman"/>
              </w:rPr>
            </w:pPr>
          </w:p>
        </w:tc>
        <w:tc>
          <w:tcPr>
            <w:tcW w:w="960" w:type="dxa"/>
            <w:tcBorders>
              <w:top w:val="nil"/>
              <w:left w:val="nil"/>
              <w:bottom w:val="nil"/>
              <w:right w:val="nil"/>
            </w:tcBorders>
            <w:shd w:val="clear" w:color="auto" w:fill="auto"/>
            <w:noWrap/>
            <w:vAlign w:val="bottom"/>
            <w:hideMark/>
          </w:tcPr>
          <w:p w14:paraId="0E0E93AA"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ME</w:t>
            </w:r>
          </w:p>
        </w:tc>
        <w:tc>
          <w:tcPr>
            <w:tcW w:w="1140" w:type="dxa"/>
            <w:tcBorders>
              <w:top w:val="nil"/>
              <w:left w:val="nil"/>
              <w:bottom w:val="nil"/>
              <w:right w:val="nil"/>
            </w:tcBorders>
            <w:shd w:val="clear" w:color="auto" w:fill="auto"/>
            <w:noWrap/>
            <w:vAlign w:val="bottom"/>
            <w:hideMark/>
          </w:tcPr>
          <w:p w14:paraId="60438AA4"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MAE</w:t>
            </w:r>
          </w:p>
        </w:tc>
        <w:tc>
          <w:tcPr>
            <w:tcW w:w="1300" w:type="dxa"/>
            <w:tcBorders>
              <w:top w:val="nil"/>
              <w:left w:val="nil"/>
              <w:bottom w:val="nil"/>
              <w:right w:val="nil"/>
            </w:tcBorders>
            <w:shd w:val="clear" w:color="auto" w:fill="auto"/>
            <w:noWrap/>
            <w:vAlign w:val="bottom"/>
            <w:hideMark/>
          </w:tcPr>
          <w:p w14:paraId="1A2AA406"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RMSE</w:t>
            </w:r>
          </w:p>
        </w:tc>
      </w:tr>
      <w:tr w:rsidR="00CF10DB" w:rsidRPr="00554C7A" w14:paraId="4C63642C" w14:textId="77777777" w:rsidTr="00C53136">
        <w:trPr>
          <w:trHeight w:val="300"/>
          <w:jc w:val="center"/>
        </w:trPr>
        <w:tc>
          <w:tcPr>
            <w:tcW w:w="1420" w:type="dxa"/>
            <w:tcBorders>
              <w:top w:val="nil"/>
              <w:left w:val="nil"/>
              <w:bottom w:val="nil"/>
              <w:right w:val="nil"/>
            </w:tcBorders>
            <w:shd w:val="clear" w:color="auto" w:fill="auto"/>
            <w:noWrap/>
            <w:vAlign w:val="bottom"/>
            <w:hideMark/>
          </w:tcPr>
          <w:p w14:paraId="5A99E6D1" w14:textId="77777777" w:rsidR="00CF10DB" w:rsidRPr="00554C7A" w:rsidRDefault="00CF10DB" w:rsidP="00C53136">
            <w:pPr>
              <w:spacing w:after="0" w:line="240" w:lineRule="auto"/>
              <w:rPr>
                <w:rFonts w:ascii="Calibri" w:eastAsia="Times New Roman" w:hAnsi="Calibri" w:cs="Calibri"/>
                <w:color w:val="000000"/>
                <w:sz w:val="22"/>
                <w:szCs w:val="22"/>
              </w:rPr>
            </w:pPr>
            <w:r w:rsidRPr="00554C7A">
              <w:rPr>
                <w:rFonts w:ascii="Calibri" w:eastAsia="Times New Roman" w:hAnsi="Calibri" w:cs="Calibri"/>
                <w:color w:val="000000"/>
                <w:sz w:val="22"/>
                <w:szCs w:val="22"/>
              </w:rPr>
              <w:t>OLS</w:t>
            </w:r>
          </w:p>
        </w:tc>
        <w:tc>
          <w:tcPr>
            <w:tcW w:w="960" w:type="dxa"/>
            <w:tcBorders>
              <w:top w:val="nil"/>
              <w:left w:val="nil"/>
              <w:bottom w:val="nil"/>
              <w:right w:val="nil"/>
            </w:tcBorders>
            <w:shd w:val="clear" w:color="auto" w:fill="auto"/>
            <w:noWrap/>
            <w:vAlign w:val="bottom"/>
            <w:hideMark/>
          </w:tcPr>
          <w:p w14:paraId="5D38C873"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-0.050</w:t>
            </w:r>
          </w:p>
        </w:tc>
        <w:tc>
          <w:tcPr>
            <w:tcW w:w="1140" w:type="dxa"/>
            <w:tcBorders>
              <w:top w:val="nil"/>
              <w:left w:val="nil"/>
              <w:bottom w:val="nil"/>
              <w:right w:val="nil"/>
            </w:tcBorders>
            <w:shd w:val="clear" w:color="auto" w:fill="auto"/>
            <w:noWrap/>
            <w:vAlign w:val="bottom"/>
            <w:hideMark/>
          </w:tcPr>
          <w:p w14:paraId="666ECC86"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0.147</w:t>
            </w:r>
          </w:p>
        </w:tc>
        <w:tc>
          <w:tcPr>
            <w:tcW w:w="1300" w:type="dxa"/>
            <w:tcBorders>
              <w:top w:val="nil"/>
              <w:left w:val="nil"/>
              <w:bottom w:val="nil"/>
              <w:right w:val="nil"/>
            </w:tcBorders>
            <w:shd w:val="clear" w:color="auto" w:fill="auto"/>
            <w:noWrap/>
            <w:vAlign w:val="bottom"/>
            <w:hideMark/>
          </w:tcPr>
          <w:p w14:paraId="43A92E56"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0.194</w:t>
            </w:r>
          </w:p>
        </w:tc>
      </w:tr>
      <w:tr w:rsidR="00CF10DB" w:rsidRPr="00554C7A" w14:paraId="63B8E910" w14:textId="77777777" w:rsidTr="00C53136">
        <w:trPr>
          <w:trHeight w:val="300"/>
          <w:jc w:val="center"/>
        </w:trPr>
        <w:tc>
          <w:tcPr>
            <w:tcW w:w="1420" w:type="dxa"/>
            <w:tcBorders>
              <w:top w:val="nil"/>
              <w:left w:val="nil"/>
              <w:bottom w:val="nil"/>
              <w:right w:val="nil"/>
            </w:tcBorders>
            <w:shd w:val="clear" w:color="auto" w:fill="auto"/>
            <w:noWrap/>
            <w:vAlign w:val="bottom"/>
            <w:hideMark/>
          </w:tcPr>
          <w:p w14:paraId="1C06B80A" w14:textId="77777777" w:rsidR="00CF10DB" w:rsidRPr="00554C7A" w:rsidRDefault="00CF10DB" w:rsidP="00C53136">
            <w:pPr>
              <w:spacing w:after="0" w:line="240" w:lineRule="auto"/>
              <w:rPr>
                <w:rFonts w:ascii="Calibri" w:eastAsia="Times New Roman" w:hAnsi="Calibri" w:cs="Calibri"/>
                <w:color w:val="000000"/>
                <w:sz w:val="22"/>
                <w:szCs w:val="22"/>
              </w:rPr>
            </w:pPr>
            <w:r w:rsidRPr="00554C7A">
              <w:rPr>
                <w:rFonts w:ascii="Calibri" w:eastAsia="Times New Roman" w:hAnsi="Calibri" w:cs="Calibri"/>
                <w:color w:val="000000"/>
                <w:sz w:val="22"/>
                <w:szCs w:val="22"/>
              </w:rPr>
              <w:t>Lasso (1.0)</w:t>
            </w:r>
          </w:p>
        </w:tc>
        <w:tc>
          <w:tcPr>
            <w:tcW w:w="960" w:type="dxa"/>
            <w:tcBorders>
              <w:top w:val="nil"/>
              <w:left w:val="nil"/>
              <w:bottom w:val="nil"/>
              <w:right w:val="nil"/>
            </w:tcBorders>
            <w:shd w:val="clear" w:color="auto" w:fill="auto"/>
            <w:noWrap/>
            <w:vAlign w:val="bottom"/>
            <w:hideMark/>
          </w:tcPr>
          <w:p w14:paraId="48CF191F"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-0.324</w:t>
            </w:r>
          </w:p>
        </w:tc>
        <w:tc>
          <w:tcPr>
            <w:tcW w:w="1140" w:type="dxa"/>
            <w:tcBorders>
              <w:top w:val="nil"/>
              <w:left w:val="nil"/>
              <w:bottom w:val="nil"/>
              <w:right w:val="nil"/>
            </w:tcBorders>
            <w:shd w:val="clear" w:color="auto" w:fill="auto"/>
            <w:noWrap/>
            <w:vAlign w:val="bottom"/>
            <w:hideMark/>
          </w:tcPr>
          <w:p w14:paraId="4C038AA9"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0.358</w:t>
            </w:r>
          </w:p>
        </w:tc>
        <w:tc>
          <w:tcPr>
            <w:tcW w:w="1300" w:type="dxa"/>
            <w:tcBorders>
              <w:top w:val="nil"/>
              <w:left w:val="nil"/>
              <w:bottom w:val="nil"/>
              <w:right w:val="nil"/>
            </w:tcBorders>
            <w:shd w:val="clear" w:color="auto" w:fill="auto"/>
            <w:noWrap/>
            <w:vAlign w:val="bottom"/>
            <w:hideMark/>
          </w:tcPr>
          <w:p w14:paraId="3EEB4B6A"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0.445</w:t>
            </w:r>
          </w:p>
        </w:tc>
      </w:tr>
      <w:tr w:rsidR="00CF10DB" w:rsidRPr="00554C7A" w14:paraId="76383D4D" w14:textId="77777777" w:rsidTr="00C53136">
        <w:trPr>
          <w:trHeight w:val="300"/>
          <w:jc w:val="center"/>
        </w:trPr>
        <w:tc>
          <w:tcPr>
            <w:tcW w:w="1420" w:type="dxa"/>
            <w:tcBorders>
              <w:top w:val="nil"/>
              <w:left w:val="nil"/>
              <w:bottom w:val="nil"/>
              <w:right w:val="nil"/>
            </w:tcBorders>
            <w:shd w:val="clear" w:color="auto" w:fill="auto"/>
            <w:noWrap/>
            <w:vAlign w:val="bottom"/>
            <w:hideMark/>
          </w:tcPr>
          <w:p w14:paraId="47D1F68F" w14:textId="77777777" w:rsidR="00CF10DB" w:rsidRPr="00554C7A" w:rsidRDefault="00CF10DB" w:rsidP="00C53136">
            <w:pPr>
              <w:spacing w:after="0" w:line="240" w:lineRule="auto"/>
              <w:rPr>
                <w:rFonts w:ascii="Calibri" w:eastAsia="Times New Roman" w:hAnsi="Calibri" w:cs="Calibri"/>
                <w:color w:val="000000"/>
                <w:sz w:val="22"/>
                <w:szCs w:val="22"/>
              </w:rPr>
            </w:pPr>
            <w:r w:rsidRPr="00554C7A">
              <w:rPr>
                <w:rFonts w:ascii="Calibri" w:eastAsia="Times New Roman" w:hAnsi="Calibri" w:cs="Calibri"/>
                <w:color w:val="000000"/>
                <w:sz w:val="22"/>
                <w:szCs w:val="22"/>
              </w:rPr>
              <w:t>Group (0.5)</w:t>
            </w:r>
          </w:p>
        </w:tc>
        <w:tc>
          <w:tcPr>
            <w:tcW w:w="960" w:type="dxa"/>
            <w:tcBorders>
              <w:top w:val="nil"/>
              <w:left w:val="nil"/>
              <w:bottom w:val="nil"/>
              <w:right w:val="nil"/>
            </w:tcBorders>
            <w:shd w:val="clear" w:color="auto" w:fill="auto"/>
            <w:noWrap/>
            <w:vAlign w:val="bottom"/>
            <w:hideMark/>
          </w:tcPr>
          <w:p w14:paraId="5CECAD6E"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-0.061</w:t>
            </w:r>
          </w:p>
        </w:tc>
        <w:tc>
          <w:tcPr>
            <w:tcW w:w="1140" w:type="dxa"/>
            <w:tcBorders>
              <w:top w:val="nil"/>
              <w:left w:val="nil"/>
              <w:bottom w:val="nil"/>
              <w:right w:val="nil"/>
            </w:tcBorders>
            <w:shd w:val="clear" w:color="auto" w:fill="auto"/>
            <w:noWrap/>
            <w:vAlign w:val="bottom"/>
            <w:hideMark/>
          </w:tcPr>
          <w:p w14:paraId="7EC63ADC"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0.140</w:t>
            </w:r>
          </w:p>
        </w:tc>
        <w:tc>
          <w:tcPr>
            <w:tcW w:w="1300" w:type="dxa"/>
            <w:tcBorders>
              <w:top w:val="nil"/>
              <w:left w:val="nil"/>
              <w:bottom w:val="nil"/>
              <w:right w:val="nil"/>
            </w:tcBorders>
            <w:shd w:val="clear" w:color="auto" w:fill="auto"/>
            <w:noWrap/>
            <w:vAlign w:val="bottom"/>
            <w:hideMark/>
          </w:tcPr>
          <w:p w14:paraId="15CD0B53" w14:textId="77777777" w:rsidR="00CF10DB" w:rsidRPr="00554C7A" w:rsidRDefault="00CF10DB" w:rsidP="00C53136">
            <w:pPr>
              <w:spacing w:after="0" w:line="240" w:lineRule="auto"/>
              <w:jc w:val="center"/>
              <w:rPr>
                <w:rFonts w:ascii="Calibri" w:eastAsia="Times New Roman" w:hAnsi="Calibri" w:cs="Calibri"/>
                <w:color w:val="000000"/>
                <w:sz w:val="22"/>
                <w:szCs w:val="22"/>
              </w:rPr>
            </w:pPr>
            <w:r w:rsidRPr="00554C7A">
              <w:rPr>
                <w:rFonts w:ascii="Calibri" w:eastAsia="Times New Roman" w:hAnsi="Calibri" w:cs="Calibri"/>
                <w:color w:val="000000"/>
                <w:sz w:val="22"/>
                <w:szCs w:val="22"/>
              </w:rPr>
              <w:t>0.189</w:t>
            </w:r>
          </w:p>
        </w:tc>
      </w:tr>
    </w:tbl>
    <w:p w14:paraId="66949E1E" w14:textId="77777777" w:rsidR="00CF10DB" w:rsidRDefault="00CF10DB" w:rsidP="00CF10DB">
      <w:pPr>
        <w:jc w:val="center"/>
      </w:pPr>
    </w:p>
    <w:p w14:paraId="6E82DB82" w14:textId="77777777" w:rsidR="002D53B4" w:rsidRPr="00CF10DB" w:rsidRDefault="00C774F4" w:rsidP="00CF10DB">
      <w:pPr>
        <w:rPr>
          <w:b/>
        </w:rPr>
      </w:pPr>
      <w:r w:rsidRPr="00CF10DB">
        <w:rPr>
          <w:b/>
        </w:rPr>
        <w:t>Minicase 9.1</w:t>
      </w:r>
    </w:p>
    <w:p w14:paraId="2D2BF8AC" w14:textId="77777777" w:rsidR="007A214F" w:rsidRDefault="007A214F" w:rsidP="00C774F4">
      <w:pPr>
        <w:rPr>
          <w:sz w:val="22"/>
        </w:rPr>
      </w:pPr>
      <w:r>
        <w:rPr>
          <w:sz w:val="22"/>
        </w:rPr>
        <w:t>We will make comments on the data base to 2010 with the next two years as hold-out sample</w:t>
      </w:r>
    </w:p>
    <w:p w14:paraId="0AEFAE70" w14:textId="77777777" w:rsidR="00C774F4" w:rsidRPr="003E4C1A" w:rsidRDefault="00932384" w:rsidP="00C774F4">
      <w:pPr>
        <w:rPr>
          <w:sz w:val="22"/>
        </w:rPr>
      </w:pPr>
      <w:r w:rsidRPr="003E4C1A">
        <w:rPr>
          <w:sz w:val="22"/>
        </w:rPr>
        <w:t xml:space="preserve">1. </w:t>
      </w:r>
      <w:r w:rsidR="00C774F4" w:rsidRPr="003E4C1A">
        <w:rPr>
          <w:sz w:val="22"/>
        </w:rPr>
        <w:t xml:space="preserve">Starting with the full regression model of </w:t>
      </w:r>
      <w:r w:rsidRPr="003E4C1A">
        <w:rPr>
          <w:sz w:val="22"/>
        </w:rPr>
        <w:t>all the contemporaneous variables, Housing may be dropped as unimportant.</w:t>
      </w:r>
    </w:p>
    <w:p w14:paraId="2803AAE6" w14:textId="77777777" w:rsidR="00932384" w:rsidRPr="003E4C1A" w:rsidRDefault="00932384" w:rsidP="00C774F4">
      <w:pPr>
        <w:rPr>
          <w:sz w:val="22"/>
        </w:rPr>
      </w:pPr>
      <w:r w:rsidRPr="003E4C1A">
        <w:rPr>
          <w:sz w:val="22"/>
        </w:rPr>
        <w:t>2. Bringing in the VIF, shows the redundancy between CPI and PDI. Retaining CPI makes more sense as gas prices factor into that index (although that is hardly explanation!).</w:t>
      </w:r>
    </w:p>
    <w:p w14:paraId="2FBFF37A" w14:textId="77777777" w:rsidR="00932384" w:rsidRPr="003E4C1A" w:rsidRDefault="00932384" w:rsidP="00C774F4">
      <w:pPr>
        <w:rPr>
          <w:sz w:val="22"/>
        </w:rPr>
      </w:pPr>
      <w:r w:rsidRPr="003E4C1A">
        <w:rPr>
          <w:sz w:val="22"/>
        </w:rPr>
        <w:t xml:space="preserve">3. Removing PDI leaves S&amp;P500 as not significant, so that might also be removed. </w:t>
      </w:r>
    </w:p>
    <w:p w14:paraId="71EC5274" w14:textId="77777777" w:rsidR="00932384" w:rsidRPr="003E4C1A" w:rsidRDefault="00932384" w:rsidP="00C774F4">
      <w:pPr>
        <w:rPr>
          <w:sz w:val="22"/>
        </w:rPr>
      </w:pPr>
      <w:r w:rsidRPr="003E4C1A">
        <w:rPr>
          <w:sz w:val="22"/>
        </w:rPr>
        <w:t>4. The small value of the DW statistics means we need to allow for autocorrelation: add L1_Unleaded and possibly L1_crude.</w:t>
      </w:r>
    </w:p>
    <w:p w14:paraId="122422C1" w14:textId="77777777" w:rsidR="00932384" w:rsidRPr="003E4C1A" w:rsidRDefault="00932384" w:rsidP="00C774F4">
      <w:pPr>
        <w:rPr>
          <w:sz w:val="22"/>
        </w:rPr>
      </w:pPr>
      <w:r w:rsidRPr="003E4C1A">
        <w:rPr>
          <w:sz w:val="22"/>
        </w:rPr>
        <w:t>There are many ways to go and the reader should explore the options.</w:t>
      </w:r>
    </w:p>
    <w:p w14:paraId="0F560E46" w14:textId="77777777" w:rsidR="00932384" w:rsidRPr="003E4C1A" w:rsidRDefault="00932384" w:rsidP="00932384">
      <w:pPr>
        <w:autoSpaceDE w:val="0"/>
        <w:autoSpaceDN w:val="0"/>
        <w:adjustRightInd w:val="0"/>
        <w:spacing w:after="0" w:line="240" w:lineRule="auto"/>
        <w:rPr>
          <w:rFonts w:ascii="Arial" w:hAnsi="Arial" w:cs="Arial"/>
          <w:b/>
          <w:bCs/>
          <w:sz w:val="20"/>
          <w:szCs w:val="22"/>
        </w:rPr>
      </w:pPr>
    </w:p>
    <w:p w14:paraId="736E43D5" w14:textId="77777777" w:rsidR="00932384" w:rsidRPr="003E4C1A" w:rsidRDefault="00626551" w:rsidP="00932384">
      <w:pPr>
        <w:autoSpaceDE w:val="0"/>
        <w:autoSpaceDN w:val="0"/>
        <w:adjustRightInd w:val="0"/>
        <w:spacing w:after="0" w:line="240" w:lineRule="auto"/>
        <w:rPr>
          <w:rFonts w:ascii="Arial" w:hAnsi="Arial" w:cs="Arial"/>
          <w:b/>
          <w:bCs/>
          <w:sz w:val="20"/>
          <w:szCs w:val="22"/>
        </w:rPr>
      </w:pPr>
      <w:r w:rsidRPr="00626551">
        <w:rPr>
          <w:rFonts w:ascii="Arial" w:hAnsi="Arial" w:cs="Arial"/>
          <w:b/>
          <w:bCs/>
          <w:noProof/>
          <w:sz w:val="20"/>
          <w:szCs w:val="22"/>
          <w:lang w:val="en-GB" w:eastAsia="en-GB"/>
        </w:rPr>
        <w:drawing>
          <wp:inline distT="0" distB="0" distL="0" distR="0" wp14:anchorId="00E55E5E" wp14:editId="7A61FEC2">
            <wp:extent cx="3409950" cy="2273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1519" cy="2274346"/>
                    </a:xfrm>
                    <a:prstGeom prst="rect">
                      <a:avLst/>
                    </a:prstGeom>
                    <a:noFill/>
                    <a:ln>
                      <a:noFill/>
                    </a:ln>
                  </pic:spPr>
                </pic:pic>
              </a:graphicData>
            </a:graphic>
          </wp:inline>
        </w:drawing>
      </w:r>
    </w:p>
    <w:p w14:paraId="682D2941" w14:textId="77777777" w:rsidR="00932384" w:rsidRPr="003E4C1A" w:rsidRDefault="00932384" w:rsidP="00932384">
      <w:pPr>
        <w:autoSpaceDE w:val="0"/>
        <w:autoSpaceDN w:val="0"/>
        <w:adjustRightInd w:val="0"/>
        <w:spacing w:after="0" w:line="240" w:lineRule="auto"/>
        <w:rPr>
          <w:rFonts w:ascii="Arial" w:hAnsi="Arial" w:cs="Arial"/>
          <w:b/>
          <w:bCs/>
          <w:sz w:val="20"/>
          <w:szCs w:val="22"/>
        </w:rPr>
      </w:pPr>
    </w:p>
    <w:p w14:paraId="27948B97" w14:textId="77777777" w:rsidR="00B91E22" w:rsidRPr="00F070F0" w:rsidRDefault="00932384" w:rsidP="00932384">
      <w:pPr>
        <w:autoSpaceDE w:val="0"/>
        <w:autoSpaceDN w:val="0"/>
        <w:adjustRightInd w:val="0"/>
        <w:spacing w:after="0" w:line="240" w:lineRule="auto"/>
        <w:rPr>
          <w:sz w:val="22"/>
        </w:rPr>
      </w:pPr>
      <w:r w:rsidRPr="00F070F0">
        <w:rPr>
          <w:b/>
          <w:sz w:val="22"/>
        </w:rPr>
        <w:t xml:space="preserve">Regression Analysis: </w:t>
      </w:r>
      <w:r w:rsidR="00B91E22" w:rsidRPr="00F070F0">
        <w:rPr>
          <w:b/>
          <w:sz w:val="22"/>
        </w:rPr>
        <w:t xml:space="preserve">Unleaded versus </w:t>
      </w:r>
      <w:r w:rsidR="00B91E22" w:rsidRPr="00F070F0">
        <w:rPr>
          <w:b/>
          <w:i/>
          <w:sz w:val="22"/>
        </w:rPr>
        <w:t>Crude, Unemp</w:t>
      </w:r>
      <w:r w:rsidR="00B91E22" w:rsidRPr="00F070F0">
        <w:rPr>
          <w:b/>
          <w:sz w:val="22"/>
        </w:rPr>
        <w:t xml:space="preserve">, etc but including lagged </w:t>
      </w:r>
      <w:r w:rsidR="00B91E22" w:rsidRPr="00F070F0">
        <w:rPr>
          <w:b/>
          <w:i/>
          <w:sz w:val="22"/>
        </w:rPr>
        <w:t>Unleade</w:t>
      </w:r>
      <w:r w:rsidR="00F070F0" w:rsidRPr="00F070F0">
        <w:rPr>
          <w:b/>
          <w:i/>
          <w:sz w:val="22"/>
        </w:rPr>
        <w:t>d</w:t>
      </w:r>
      <w:r w:rsidR="00B91E22" w:rsidRPr="00F070F0">
        <w:rPr>
          <w:b/>
          <w:i/>
          <w:sz w:val="22"/>
        </w:rPr>
        <w:t>_price</w:t>
      </w:r>
      <w:r w:rsidR="00B91E22" w:rsidRPr="00F070F0">
        <w:rPr>
          <w:b/>
          <w:sz w:val="22"/>
        </w:rPr>
        <w:t xml:space="preserve"> and </w:t>
      </w:r>
      <w:r w:rsidR="00B91E22" w:rsidRPr="00F070F0">
        <w:rPr>
          <w:b/>
          <w:i/>
          <w:sz w:val="22"/>
        </w:rPr>
        <w:t>lagged crude</w:t>
      </w:r>
      <w:r w:rsidR="00F070F0">
        <w:rPr>
          <w:b/>
          <w:sz w:val="22"/>
        </w:rPr>
        <w:t xml:space="preserve"> + recession dummy</w:t>
      </w:r>
      <w:r w:rsidR="00B91E22" w:rsidRPr="00F070F0">
        <w:rPr>
          <w:b/>
          <w:sz w:val="22"/>
        </w:rPr>
        <w:t>.</w:t>
      </w:r>
      <w:r w:rsidR="00B91E22" w:rsidRPr="00F070F0">
        <w:rPr>
          <w:sz w:val="22"/>
        </w:rPr>
        <w:t xml:space="preserve"> (We know for earlier analysis that these are crucial)</w:t>
      </w:r>
    </w:p>
    <w:p w14:paraId="08BBE5B1" w14:textId="77777777" w:rsidR="00B91E22" w:rsidRPr="00F070F0" w:rsidRDefault="00B91E22" w:rsidP="00932384">
      <w:pPr>
        <w:autoSpaceDE w:val="0"/>
        <w:autoSpaceDN w:val="0"/>
        <w:adjustRightInd w:val="0"/>
        <w:spacing w:after="0" w:line="240" w:lineRule="auto"/>
        <w:rPr>
          <w:sz w:val="22"/>
        </w:rPr>
      </w:pPr>
    </w:p>
    <w:p w14:paraId="2B6775DE" w14:textId="77777777" w:rsidR="00932384" w:rsidRPr="00F070F0" w:rsidRDefault="00B91E22" w:rsidP="00932384">
      <w:pPr>
        <w:autoSpaceDE w:val="0"/>
        <w:autoSpaceDN w:val="0"/>
        <w:adjustRightInd w:val="0"/>
        <w:spacing w:after="0" w:line="240" w:lineRule="auto"/>
        <w:rPr>
          <w:sz w:val="22"/>
        </w:rPr>
      </w:pPr>
      <w:r w:rsidRPr="00F070F0">
        <w:rPr>
          <w:sz w:val="22"/>
        </w:rPr>
        <w:lastRenderedPageBreak/>
        <w:t xml:space="preserve">Stepwise gives a fairly simple model that includes </w:t>
      </w:r>
      <w:r w:rsidR="00F070F0" w:rsidRPr="00F070F0">
        <w:rPr>
          <w:i/>
          <w:sz w:val="22"/>
        </w:rPr>
        <w:t>Production</w:t>
      </w:r>
      <w:r w:rsidR="00F070F0" w:rsidRPr="00F070F0">
        <w:rPr>
          <w:sz w:val="22"/>
        </w:rPr>
        <w:t xml:space="preserve"> with Std.Error of 9.15</w:t>
      </w:r>
      <w:r w:rsidR="00932384" w:rsidRPr="00F070F0">
        <w:rPr>
          <w:sz w:val="22"/>
        </w:rPr>
        <w:t xml:space="preserve">. </w:t>
      </w:r>
    </w:p>
    <w:p w14:paraId="3B2192D3" w14:textId="77777777" w:rsidR="00932384" w:rsidRPr="00F070F0" w:rsidRDefault="00932384" w:rsidP="00932384">
      <w:pPr>
        <w:autoSpaceDE w:val="0"/>
        <w:autoSpaceDN w:val="0"/>
        <w:adjustRightInd w:val="0"/>
        <w:spacing w:after="0" w:line="240" w:lineRule="auto"/>
        <w:rPr>
          <w:sz w:val="22"/>
        </w:rPr>
      </w:pPr>
    </w:p>
    <w:p w14:paraId="120A85F1" w14:textId="77777777" w:rsidR="00932384" w:rsidRPr="00F070F0" w:rsidRDefault="00932384" w:rsidP="00932384">
      <w:pPr>
        <w:autoSpaceDE w:val="0"/>
        <w:autoSpaceDN w:val="0"/>
        <w:adjustRightInd w:val="0"/>
        <w:spacing w:after="0" w:line="240" w:lineRule="auto"/>
        <w:rPr>
          <w:sz w:val="22"/>
        </w:rPr>
      </w:pPr>
    </w:p>
    <w:p w14:paraId="38C1277F" w14:textId="77777777" w:rsidR="00932384" w:rsidRPr="00F070F0" w:rsidRDefault="00932384" w:rsidP="00932384">
      <w:pPr>
        <w:autoSpaceDE w:val="0"/>
        <w:autoSpaceDN w:val="0"/>
        <w:adjustRightInd w:val="0"/>
        <w:spacing w:after="0" w:line="240" w:lineRule="auto"/>
        <w:rPr>
          <w:sz w:val="22"/>
        </w:rPr>
      </w:pPr>
    </w:p>
    <w:tbl>
      <w:tblPr>
        <w:tblW w:w="9720" w:type="dxa"/>
        <w:tblLook w:val="04A0" w:firstRow="1" w:lastRow="0" w:firstColumn="1" w:lastColumn="0" w:noHBand="0" w:noVBand="1"/>
      </w:tblPr>
      <w:tblGrid>
        <w:gridCol w:w="317"/>
        <w:gridCol w:w="1558"/>
        <w:gridCol w:w="1080"/>
        <w:gridCol w:w="1080"/>
        <w:gridCol w:w="1365"/>
        <w:gridCol w:w="1080"/>
        <w:gridCol w:w="1080"/>
        <w:gridCol w:w="1080"/>
        <w:gridCol w:w="1080"/>
      </w:tblGrid>
      <w:tr w:rsidR="00B91E22" w:rsidRPr="00B91E22" w14:paraId="288CC092" w14:textId="77777777" w:rsidTr="00B91E22">
        <w:trPr>
          <w:trHeight w:val="270"/>
        </w:trPr>
        <w:tc>
          <w:tcPr>
            <w:tcW w:w="214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5150EC6" w14:textId="77777777" w:rsidR="00B91E22" w:rsidRPr="00B91E22" w:rsidRDefault="00B91E22" w:rsidP="00B91E22">
            <w:pPr>
              <w:spacing w:after="0" w:line="240" w:lineRule="auto"/>
              <w:rPr>
                <w:sz w:val="22"/>
              </w:rPr>
            </w:pPr>
            <w:r w:rsidRPr="00B91E22">
              <w:rPr>
                <w:sz w:val="22"/>
              </w:rPr>
              <w:t>Model</w:t>
            </w:r>
          </w:p>
        </w:tc>
        <w:tc>
          <w:tcPr>
            <w:tcW w:w="2160" w:type="dxa"/>
            <w:gridSpan w:val="2"/>
            <w:tcBorders>
              <w:top w:val="single" w:sz="12" w:space="0" w:color="000000"/>
              <w:left w:val="nil"/>
              <w:bottom w:val="single" w:sz="4" w:space="0" w:color="000000"/>
              <w:right w:val="single" w:sz="4" w:space="0" w:color="000000"/>
            </w:tcBorders>
            <w:shd w:val="clear" w:color="auto" w:fill="auto"/>
            <w:vAlign w:val="bottom"/>
            <w:hideMark/>
          </w:tcPr>
          <w:p w14:paraId="73E4A163" w14:textId="77777777" w:rsidR="00B91E22" w:rsidRPr="00B91E22" w:rsidRDefault="00B91E22" w:rsidP="00B91E22">
            <w:pPr>
              <w:spacing w:after="0" w:line="240" w:lineRule="auto"/>
              <w:jc w:val="center"/>
              <w:rPr>
                <w:sz w:val="22"/>
              </w:rPr>
            </w:pPr>
            <w:r w:rsidRPr="00B91E22">
              <w:rPr>
                <w:sz w:val="22"/>
              </w:rPr>
              <w:t>Unstandardized Coefficients</w:t>
            </w:r>
          </w:p>
        </w:tc>
        <w:tc>
          <w:tcPr>
            <w:tcW w:w="1091" w:type="dxa"/>
            <w:tcBorders>
              <w:top w:val="single" w:sz="12" w:space="0" w:color="000000"/>
              <w:left w:val="nil"/>
              <w:bottom w:val="single" w:sz="4" w:space="0" w:color="000000"/>
              <w:right w:val="single" w:sz="4" w:space="0" w:color="000000"/>
            </w:tcBorders>
            <w:shd w:val="clear" w:color="auto" w:fill="auto"/>
            <w:vAlign w:val="bottom"/>
            <w:hideMark/>
          </w:tcPr>
          <w:p w14:paraId="25103C8A" w14:textId="77777777" w:rsidR="00B91E22" w:rsidRPr="00B91E22" w:rsidRDefault="00B91E22" w:rsidP="00B91E22">
            <w:pPr>
              <w:spacing w:after="0" w:line="240" w:lineRule="auto"/>
              <w:jc w:val="center"/>
              <w:rPr>
                <w:sz w:val="22"/>
              </w:rPr>
            </w:pPr>
            <w:r w:rsidRPr="00B91E22">
              <w:rPr>
                <w:sz w:val="22"/>
              </w:rPr>
              <w:t>Standardized Coefficients</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7AEF516C" w14:textId="77777777" w:rsidR="00B91E22" w:rsidRPr="00B91E22" w:rsidRDefault="00B91E22" w:rsidP="00B91E22">
            <w:pPr>
              <w:spacing w:after="0" w:line="240" w:lineRule="auto"/>
              <w:jc w:val="center"/>
              <w:rPr>
                <w:sz w:val="22"/>
              </w:rPr>
            </w:pPr>
            <w:r w:rsidRPr="00B91E22">
              <w:rPr>
                <w:sz w:val="22"/>
              </w:rPr>
              <w:t>t</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4A138D87" w14:textId="77777777" w:rsidR="00B91E22" w:rsidRPr="00B91E22" w:rsidRDefault="00B91E22" w:rsidP="00B91E22">
            <w:pPr>
              <w:spacing w:after="0" w:line="240" w:lineRule="auto"/>
              <w:jc w:val="center"/>
              <w:rPr>
                <w:sz w:val="22"/>
              </w:rPr>
            </w:pPr>
            <w:r w:rsidRPr="00B91E22">
              <w:rPr>
                <w:sz w:val="22"/>
              </w:rPr>
              <w:t>Sig.</w:t>
            </w:r>
          </w:p>
        </w:tc>
        <w:tc>
          <w:tcPr>
            <w:tcW w:w="2160" w:type="dxa"/>
            <w:gridSpan w:val="2"/>
            <w:tcBorders>
              <w:top w:val="single" w:sz="12" w:space="0" w:color="000000"/>
              <w:left w:val="nil"/>
              <w:bottom w:val="single" w:sz="4" w:space="0" w:color="000000"/>
              <w:right w:val="single" w:sz="12" w:space="0" w:color="000000"/>
            </w:tcBorders>
            <w:shd w:val="clear" w:color="auto" w:fill="auto"/>
            <w:vAlign w:val="bottom"/>
            <w:hideMark/>
          </w:tcPr>
          <w:p w14:paraId="6B294018" w14:textId="77777777" w:rsidR="00B91E22" w:rsidRPr="00B91E22" w:rsidRDefault="00B91E22" w:rsidP="00B91E22">
            <w:pPr>
              <w:spacing w:after="0" w:line="240" w:lineRule="auto"/>
              <w:jc w:val="center"/>
              <w:rPr>
                <w:sz w:val="22"/>
              </w:rPr>
            </w:pPr>
            <w:r w:rsidRPr="00B91E22">
              <w:rPr>
                <w:sz w:val="22"/>
              </w:rPr>
              <w:t>Collinearity Statistics</w:t>
            </w:r>
          </w:p>
        </w:tc>
      </w:tr>
      <w:tr w:rsidR="00B91E22" w:rsidRPr="00B91E22" w14:paraId="558394FF" w14:textId="77777777" w:rsidTr="00B91E22">
        <w:trPr>
          <w:trHeight w:val="270"/>
        </w:trPr>
        <w:tc>
          <w:tcPr>
            <w:tcW w:w="2149"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3AC47196"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1D466B73" w14:textId="77777777" w:rsidR="00B91E22" w:rsidRPr="00B91E22" w:rsidRDefault="00B91E22" w:rsidP="00B91E22">
            <w:pPr>
              <w:spacing w:after="0" w:line="240" w:lineRule="auto"/>
              <w:jc w:val="center"/>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B</w:t>
            </w:r>
          </w:p>
        </w:tc>
        <w:tc>
          <w:tcPr>
            <w:tcW w:w="1080" w:type="dxa"/>
            <w:tcBorders>
              <w:top w:val="nil"/>
              <w:left w:val="nil"/>
              <w:bottom w:val="single" w:sz="12" w:space="0" w:color="000000"/>
              <w:right w:val="single" w:sz="4" w:space="0" w:color="000000"/>
            </w:tcBorders>
            <w:shd w:val="clear" w:color="auto" w:fill="auto"/>
            <w:vAlign w:val="bottom"/>
            <w:hideMark/>
          </w:tcPr>
          <w:p w14:paraId="3194DA18" w14:textId="77777777" w:rsidR="00B91E22" w:rsidRPr="00B91E22" w:rsidRDefault="00B91E22" w:rsidP="00B91E22">
            <w:pPr>
              <w:spacing w:after="0" w:line="240" w:lineRule="auto"/>
              <w:jc w:val="center"/>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Std. Error</w:t>
            </w:r>
          </w:p>
        </w:tc>
        <w:tc>
          <w:tcPr>
            <w:tcW w:w="1091" w:type="dxa"/>
            <w:tcBorders>
              <w:top w:val="nil"/>
              <w:left w:val="nil"/>
              <w:bottom w:val="single" w:sz="12" w:space="0" w:color="000000"/>
              <w:right w:val="single" w:sz="4" w:space="0" w:color="000000"/>
            </w:tcBorders>
            <w:shd w:val="clear" w:color="auto" w:fill="auto"/>
            <w:vAlign w:val="bottom"/>
            <w:hideMark/>
          </w:tcPr>
          <w:p w14:paraId="367F90DA" w14:textId="77777777" w:rsidR="00B91E22" w:rsidRPr="00B91E22" w:rsidRDefault="00B91E22" w:rsidP="00B91E22">
            <w:pPr>
              <w:spacing w:after="0" w:line="240" w:lineRule="auto"/>
              <w:jc w:val="center"/>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Beta</w:t>
            </w: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56E4D5A2"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23E48AE9"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11B1C512" w14:textId="77777777" w:rsidR="00B91E22" w:rsidRPr="00B91E22" w:rsidRDefault="00B91E22" w:rsidP="00B91E22">
            <w:pPr>
              <w:spacing w:after="0" w:line="240" w:lineRule="auto"/>
              <w:jc w:val="center"/>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Tolerance</w:t>
            </w:r>
          </w:p>
        </w:tc>
        <w:tc>
          <w:tcPr>
            <w:tcW w:w="1080" w:type="dxa"/>
            <w:tcBorders>
              <w:top w:val="nil"/>
              <w:left w:val="nil"/>
              <w:bottom w:val="single" w:sz="12" w:space="0" w:color="000000"/>
              <w:right w:val="single" w:sz="12" w:space="0" w:color="000000"/>
            </w:tcBorders>
            <w:shd w:val="clear" w:color="auto" w:fill="auto"/>
            <w:vAlign w:val="bottom"/>
            <w:hideMark/>
          </w:tcPr>
          <w:p w14:paraId="6BE1EE65" w14:textId="77777777" w:rsidR="00B91E22" w:rsidRPr="00B91E22" w:rsidRDefault="00B91E22" w:rsidP="00B91E22">
            <w:pPr>
              <w:spacing w:after="0" w:line="240" w:lineRule="auto"/>
              <w:jc w:val="center"/>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VIF</w:t>
            </w:r>
          </w:p>
        </w:tc>
      </w:tr>
      <w:tr w:rsidR="00B91E22" w:rsidRPr="00B91E22" w14:paraId="022417FF" w14:textId="77777777" w:rsidTr="00B91E22">
        <w:trPr>
          <w:trHeight w:val="270"/>
        </w:trPr>
        <w:tc>
          <w:tcPr>
            <w:tcW w:w="185" w:type="dxa"/>
            <w:vMerge w:val="restart"/>
            <w:tcBorders>
              <w:top w:val="single" w:sz="4" w:space="0" w:color="000000"/>
              <w:left w:val="single" w:sz="12" w:space="0" w:color="000000"/>
              <w:bottom w:val="single" w:sz="12" w:space="0" w:color="000000"/>
              <w:right w:val="nil"/>
            </w:tcBorders>
            <w:shd w:val="clear" w:color="auto" w:fill="auto"/>
            <w:noWrap/>
            <w:hideMark/>
          </w:tcPr>
          <w:p w14:paraId="33F7E1AA"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5</w:t>
            </w:r>
          </w:p>
        </w:tc>
        <w:tc>
          <w:tcPr>
            <w:tcW w:w="1964" w:type="dxa"/>
            <w:tcBorders>
              <w:top w:val="nil"/>
              <w:left w:val="nil"/>
              <w:bottom w:val="nil"/>
              <w:right w:val="single" w:sz="12" w:space="0" w:color="000000"/>
            </w:tcBorders>
            <w:shd w:val="clear" w:color="auto" w:fill="auto"/>
            <w:hideMark/>
          </w:tcPr>
          <w:p w14:paraId="4799073B"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(Constant)</w:t>
            </w:r>
          </w:p>
        </w:tc>
        <w:tc>
          <w:tcPr>
            <w:tcW w:w="1080" w:type="dxa"/>
            <w:tcBorders>
              <w:top w:val="nil"/>
              <w:left w:val="nil"/>
              <w:bottom w:val="nil"/>
              <w:right w:val="single" w:sz="4" w:space="0" w:color="000000"/>
            </w:tcBorders>
            <w:shd w:val="clear" w:color="auto" w:fill="auto"/>
            <w:noWrap/>
            <w:vAlign w:val="center"/>
            <w:hideMark/>
          </w:tcPr>
          <w:p w14:paraId="54B73F6B"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53.088</w:t>
            </w:r>
          </w:p>
        </w:tc>
        <w:tc>
          <w:tcPr>
            <w:tcW w:w="1080" w:type="dxa"/>
            <w:tcBorders>
              <w:top w:val="nil"/>
              <w:left w:val="nil"/>
              <w:bottom w:val="nil"/>
              <w:right w:val="single" w:sz="4" w:space="0" w:color="000000"/>
            </w:tcBorders>
            <w:shd w:val="clear" w:color="auto" w:fill="auto"/>
            <w:noWrap/>
            <w:vAlign w:val="center"/>
            <w:hideMark/>
          </w:tcPr>
          <w:p w14:paraId="1508D5AC"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14.437</w:t>
            </w:r>
          </w:p>
        </w:tc>
        <w:tc>
          <w:tcPr>
            <w:tcW w:w="1091" w:type="dxa"/>
            <w:tcBorders>
              <w:top w:val="nil"/>
              <w:left w:val="nil"/>
              <w:bottom w:val="nil"/>
              <w:right w:val="single" w:sz="4" w:space="0" w:color="000000"/>
            </w:tcBorders>
            <w:shd w:val="clear" w:color="auto" w:fill="auto"/>
            <w:vAlign w:val="center"/>
            <w:hideMark/>
          </w:tcPr>
          <w:p w14:paraId="0EF9ED3F"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 </w:t>
            </w:r>
          </w:p>
        </w:tc>
        <w:tc>
          <w:tcPr>
            <w:tcW w:w="1080" w:type="dxa"/>
            <w:tcBorders>
              <w:top w:val="nil"/>
              <w:left w:val="nil"/>
              <w:bottom w:val="nil"/>
              <w:right w:val="single" w:sz="4" w:space="0" w:color="000000"/>
            </w:tcBorders>
            <w:shd w:val="clear" w:color="auto" w:fill="auto"/>
            <w:noWrap/>
            <w:vAlign w:val="center"/>
            <w:hideMark/>
          </w:tcPr>
          <w:p w14:paraId="250F417C"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3.677</w:t>
            </w:r>
          </w:p>
        </w:tc>
        <w:tc>
          <w:tcPr>
            <w:tcW w:w="1080" w:type="dxa"/>
            <w:tcBorders>
              <w:top w:val="nil"/>
              <w:left w:val="nil"/>
              <w:bottom w:val="nil"/>
              <w:right w:val="single" w:sz="4" w:space="0" w:color="000000"/>
            </w:tcBorders>
            <w:shd w:val="clear" w:color="auto" w:fill="auto"/>
            <w:noWrap/>
            <w:vAlign w:val="center"/>
            <w:hideMark/>
          </w:tcPr>
          <w:p w14:paraId="55500358"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vAlign w:val="center"/>
            <w:hideMark/>
          </w:tcPr>
          <w:p w14:paraId="799D23E0"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vAlign w:val="center"/>
            <w:hideMark/>
          </w:tcPr>
          <w:p w14:paraId="1C765192"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 </w:t>
            </w:r>
          </w:p>
        </w:tc>
      </w:tr>
      <w:tr w:rsidR="00B91E22" w:rsidRPr="00B91E22" w14:paraId="2B1E0ADC" w14:textId="77777777" w:rsidTr="00B91E22">
        <w:trPr>
          <w:trHeight w:val="480"/>
        </w:trPr>
        <w:tc>
          <w:tcPr>
            <w:tcW w:w="185" w:type="dxa"/>
            <w:vMerge/>
            <w:tcBorders>
              <w:top w:val="single" w:sz="4" w:space="0" w:color="000000"/>
              <w:left w:val="single" w:sz="12" w:space="0" w:color="000000"/>
              <w:bottom w:val="single" w:sz="12" w:space="0" w:color="000000"/>
              <w:right w:val="nil"/>
            </w:tcBorders>
            <w:vAlign w:val="center"/>
            <w:hideMark/>
          </w:tcPr>
          <w:p w14:paraId="3DB94FD4"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964" w:type="dxa"/>
            <w:tcBorders>
              <w:top w:val="nil"/>
              <w:left w:val="nil"/>
              <w:bottom w:val="nil"/>
              <w:right w:val="single" w:sz="12" w:space="0" w:color="000000"/>
            </w:tcBorders>
            <w:shd w:val="clear" w:color="auto" w:fill="auto"/>
            <w:hideMark/>
          </w:tcPr>
          <w:p w14:paraId="093848B8"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Crude_price</w:t>
            </w:r>
          </w:p>
        </w:tc>
        <w:tc>
          <w:tcPr>
            <w:tcW w:w="1080" w:type="dxa"/>
            <w:tcBorders>
              <w:top w:val="nil"/>
              <w:left w:val="nil"/>
              <w:bottom w:val="nil"/>
              <w:right w:val="single" w:sz="4" w:space="0" w:color="000000"/>
            </w:tcBorders>
            <w:shd w:val="clear" w:color="auto" w:fill="auto"/>
            <w:noWrap/>
            <w:vAlign w:val="center"/>
            <w:hideMark/>
          </w:tcPr>
          <w:p w14:paraId="4F4A770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1.909</w:t>
            </w:r>
          </w:p>
        </w:tc>
        <w:tc>
          <w:tcPr>
            <w:tcW w:w="1080" w:type="dxa"/>
            <w:tcBorders>
              <w:top w:val="nil"/>
              <w:left w:val="nil"/>
              <w:bottom w:val="nil"/>
              <w:right w:val="single" w:sz="4" w:space="0" w:color="000000"/>
            </w:tcBorders>
            <w:shd w:val="clear" w:color="auto" w:fill="auto"/>
            <w:noWrap/>
            <w:vAlign w:val="center"/>
            <w:hideMark/>
          </w:tcPr>
          <w:p w14:paraId="76C48275"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0.191</w:t>
            </w:r>
          </w:p>
        </w:tc>
        <w:tc>
          <w:tcPr>
            <w:tcW w:w="1091" w:type="dxa"/>
            <w:tcBorders>
              <w:top w:val="nil"/>
              <w:left w:val="nil"/>
              <w:bottom w:val="nil"/>
              <w:right w:val="single" w:sz="4" w:space="0" w:color="000000"/>
            </w:tcBorders>
            <w:shd w:val="clear" w:color="auto" w:fill="auto"/>
            <w:noWrap/>
            <w:vAlign w:val="center"/>
            <w:hideMark/>
          </w:tcPr>
          <w:p w14:paraId="6BCDB092"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0.693</w:t>
            </w:r>
          </w:p>
        </w:tc>
        <w:tc>
          <w:tcPr>
            <w:tcW w:w="1080" w:type="dxa"/>
            <w:tcBorders>
              <w:top w:val="nil"/>
              <w:left w:val="nil"/>
              <w:bottom w:val="nil"/>
              <w:right w:val="single" w:sz="4" w:space="0" w:color="000000"/>
            </w:tcBorders>
            <w:shd w:val="clear" w:color="auto" w:fill="auto"/>
            <w:noWrap/>
            <w:vAlign w:val="center"/>
            <w:hideMark/>
          </w:tcPr>
          <w:p w14:paraId="4CFBCACC"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9.998</w:t>
            </w:r>
          </w:p>
        </w:tc>
        <w:tc>
          <w:tcPr>
            <w:tcW w:w="1080" w:type="dxa"/>
            <w:tcBorders>
              <w:top w:val="nil"/>
              <w:left w:val="nil"/>
              <w:bottom w:val="nil"/>
              <w:right w:val="single" w:sz="4" w:space="0" w:color="000000"/>
            </w:tcBorders>
            <w:shd w:val="clear" w:color="auto" w:fill="auto"/>
            <w:noWrap/>
            <w:vAlign w:val="center"/>
            <w:hideMark/>
          </w:tcPr>
          <w:p w14:paraId="729FD464"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78A3E9D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0.018</w:t>
            </w:r>
          </w:p>
        </w:tc>
        <w:tc>
          <w:tcPr>
            <w:tcW w:w="1080" w:type="dxa"/>
            <w:tcBorders>
              <w:top w:val="nil"/>
              <w:left w:val="nil"/>
              <w:bottom w:val="nil"/>
              <w:right w:val="single" w:sz="12" w:space="0" w:color="000000"/>
            </w:tcBorders>
            <w:shd w:val="clear" w:color="auto" w:fill="auto"/>
            <w:noWrap/>
            <w:vAlign w:val="center"/>
            <w:hideMark/>
          </w:tcPr>
          <w:p w14:paraId="434E3A44"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56.609</w:t>
            </w:r>
          </w:p>
        </w:tc>
      </w:tr>
      <w:tr w:rsidR="00B91E22" w:rsidRPr="00B91E22" w14:paraId="4D46E366" w14:textId="77777777" w:rsidTr="00B91E22">
        <w:trPr>
          <w:trHeight w:val="480"/>
        </w:trPr>
        <w:tc>
          <w:tcPr>
            <w:tcW w:w="185" w:type="dxa"/>
            <w:vMerge/>
            <w:tcBorders>
              <w:top w:val="single" w:sz="4" w:space="0" w:color="000000"/>
              <w:left w:val="single" w:sz="12" w:space="0" w:color="000000"/>
              <w:bottom w:val="single" w:sz="12" w:space="0" w:color="000000"/>
              <w:right w:val="nil"/>
            </w:tcBorders>
            <w:vAlign w:val="center"/>
            <w:hideMark/>
          </w:tcPr>
          <w:p w14:paraId="3A9370B1"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964" w:type="dxa"/>
            <w:tcBorders>
              <w:top w:val="nil"/>
              <w:left w:val="nil"/>
              <w:bottom w:val="nil"/>
              <w:right w:val="single" w:sz="12" w:space="0" w:color="000000"/>
            </w:tcBorders>
            <w:shd w:val="clear" w:color="auto" w:fill="auto"/>
            <w:hideMark/>
          </w:tcPr>
          <w:p w14:paraId="4556F6D0"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L1_Unleaded</w:t>
            </w:r>
          </w:p>
        </w:tc>
        <w:tc>
          <w:tcPr>
            <w:tcW w:w="1080" w:type="dxa"/>
            <w:tcBorders>
              <w:top w:val="nil"/>
              <w:left w:val="nil"/>
              <w:bottom w:val="nil"/>
              <w:right w:val="single" w:sz="4" w:space="0" w:color="000000"/>
            </w:tcBorders>
            <w:shd w:val="clear" w:color="auto" w:fill="auto"/>
            <w:noWrap/>
            <w:vAlign w:val="center"/>
            <w:hideMark/>
          </w:tcPr>
          <w:p w14:paraId="34477277"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0.668</w:t>
            </w:r>
          </w:p>
        </w:tc>
        <w:tc>
          <w:tcPr>
            <w:tcW w:w="1080" w:type="dxa"/>
            <w:tcBorders>
              <w:top w:val="nil"/>
              <w:left w:val="nil"/>
              <w:bottom w:val="nil"/>
              <w:right w:val="single" w:sz="4" w:space="0" w:color="000000"/>
            </w:tcBorders>
            <w:shd w:val="clear" w:color="auto" w:fill="auto"/>
            <w:noWrap/>
            <w:vAlign w:val="center"/>
            <w:hideMark/>
          </w:tcPr>
          <w:p w14:paraId="33FEFE19"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0.051</w:t>
            </w:r>
          </w:p>
        </w:tc>
        <w:tc>
          <w:tcPr>
            <w:tcW w:w="1091" w:type="dxa"/>
            <w:tcBorders>
              <w:top w:val="nil"/>
              <w:left w:val="nil"/>
              <w:bottom w:val="nil"/>
              <w:right w:val="single" w:sz="4" w:space="0" w:color="000000"/>
            </w:tcBorders>
            <w:shd w:val="clear" w:color="auto" w:fill="auto"/>
            <w:noWrap/>
            <w:vAlign w:val="center"/>
            <w:hideMark/>
          </w:tcPr>
          <w:p w14:paraId="5866C7C4"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0.666</w:t>
            </w:r>
          </w:p>
        </w:tc>
        <w:tc>
          <w:tcPr>
            <w:tcW w:w="1080" w:type="dxa"/>
            <w:tcBorders>
              <w:top w:val="nil"/>
              <w:left w:val="nil"/>
              <w:bottom w:val="nil"/>
              <w:right w:val="single" w:sz="4" w:space="0" w:color="000000"/>
            </w:tcBorders>
            <w:shd w:val="clear" w:color="auto" w:fill="auto"/>
            <w:noWrap/>
            <w:vAlign w:val="center"/>
            <w:hideMark/>
          </w:tcPr>
          <w:p w14:paraId="7A0A9D5D"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13.037</w:t>
            </w:r>
          </w:p>
        </w:tc>
        <w:tc>
          <w:tcPr>
            <w:tcW w:w="1080" w:type="dxa"/>
            <w:tcBorders>
              <w:top w:val="nil"/>
              <w:left w:val="nil"/>
              <w:bottom w:val="nil"/>
              <w:right w:val="single" w:sz="4" w:space="0" w:color="000000"/>
            </w:tcBorders>
            <w:shd w:val="clear" w:color="auto" w:fill="auto"/>
            <w:noWrap/>
            <w:vAlign w:val="center"/>
            <w:hideMark/>
          </w:tcPr>
          <w:p w14:paraId="0443FFF6"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3FBF278E"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0.032</w:t>
            </w:r>
          </w:p>
        </w:tc>
        <w:tc>
          <w:tcPr>
            <w:tcW w:w="1080" w:type="dxa"/>
            <w:tcBorders>
              <w:top w:val="nil"/>
              <w:left w:val="nil"/>
              <w:bottom w:val="nil"/>
              <w:right w:val="single" w:sz="12" w:space="0" w:color="000000"/>
            </w:tcBorders>
            <w:shd w:val="clear" w:color="auto" w:fill="auto"/>
            <w:noWrap/>
            <w:vAlign w:val="center"/>
            <w:hideMark/>
          </w:tcPr>
          <w:p w14:paraId="235D4C5A"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30.772</w:t>
            </w:r>
          </w:p>
        </w:tc>
      </w:tr>
      <w:tr w:rsidR="00B91E22" w:rsidRPr="00B91E22" w14:paraId="21E0C270" w14:textId="77777777" w:rsidTr="00B91E22">
        <w:trPr>
          <w:trHeight w:val="480"/>
        </w:trPr>
        <w:tc>
          <w:tcPr>
            <w:tcW w:w="185" w:type="dxa"/>
            <w:vMerge/>
            <w:tcBorders>
              <w:top w:val="single" w:sz="4" w:space="0" w:color="000000"/>
              <w:left w:val="single" w:sz="12" w:space="0" w:color="000000"/>
              <w:bottom w:val="single" w:sz="12" w:space="0" w:color="000000"/>
              <w:right w:val="nil"/>
            </w:tcBorders>
            <w:vAlign w:val="center"/>
            <w:hideMark/>
          </w:tcPr>
          <w:p w14:paraId="338E9D91"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964" w:type="dxa"/>
            <w:tcBorders>
              <w:top w:val="nil"/>
              <w:left w:val="nil"/>
              <w:bottom w:val="nil"/>
              <w:right w:val="single" w:sz="12" w:space="0" w:color="000000"/>
            </w:tcBorders>
            <w:shd w:val="clear" w:color="auto" w:fill="auto"/>
            <w:hideMark/>
          </w:tcPr>
          <w:p w14:paraId="013F9188"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L1_Crude_price</w:t>
            </w:r>
          </w:p>
        </w:tc>
        <w:tc>
          <w:tcPr>
            <w:tcW w:w="1080" w:type="dxa"/>
            <w:tcBorders>
              <w:top w:val="nil"/>
              <w:left w:val="nil"/>
              <w:bottom w:val="nil"/>
              <w:right w:val="single" w:sz="4" w:space="0" w:color="000000"/>
            </w:tcBorders>
            <w:shd w:val="clear" w:color="auto" w:fill="auto"/>
            <w:noWrap/>
            <w:vAlign w:val="center"/>
            <w:hideMark/>
          </w:tcPr>
          <w:p w14:paraId="7EBEB750"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-1.034</w:t>
            </w:r>
          </w:p>
        </w:tc>
        <w:tc>
          <w:tcPr>
            <w:tcW w:w="1080" w:type="dxa"/>
            <w:tcBorders>
              <w:top w:val="nil"/>
              <w:left w:val="nil"/>
              <w:bottom w:val="nil"/>
              <w:right w:val="single" w:sz="4" w:space="0" w:color="000000"/>
            </w:tcBorders>
            <w:shd w:val="clear" w:color="auto" w:fill="auto"/>
            <w:noWrap/>
            <w:vAlign w:val="center"/>
            <w:hideMark/>
          </w:tcPr>
          <w:p w14:paraId="758B7F02"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0.259</w:t>
            </w:r>
          </w:p>
        </w:tc>
        <w:tc>
          <w:tcPr>
            <w:tcW w:w="1091" w:type="dxa"/>
            <w:tcBorders>
              <w:top w:val="nil"/>
              <w:left w:val="nil"/>
              <w:bottom w:val="nil"/>
              <w:right w:val="single" w:sz="4" w:space="0" w:color="000000"/>
            </w:tcBorders>
            <w:shd w:val="clear" w:color="auto" w:fill="auto"/>
            <w:noWrap/>
            <w:vAlign w:val="center"/>
            <w:hideMark/>
          </w:tcPr>
          <w:p w14:paraId="03945A5B"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-0.373</w:t>
            </w:r>
          </w:p>
        </w:tc>
        <w:tc>
          <w:tcPr>
            <w:tcW w:w="1080" w:type="dxa"/>
            <w:tcBorders>
              <w:top w:val="nil"/>
              <w:left w:val="nil"/>
              <w:bottom w:val="nil"/>
              <w:right w:val="single" w:sz="4" w:space="0" w:color="000000"/>
            </w:tcBorders>
            <w:shd w:val="clear" w:color="auto" w:fill="auto"/>
            <w:noWrap/>
            <w:vAlign w:val="center"/>
            <w:hideMark/>
          </w:tcPr>
          <w:p w14:paraId="6D5AF47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-3.995</w:t>
            </w:r>
          </w:p>
        </w:tc>
        <w:tc>
          <w:tcPr>
            <w:tcW w:w="1080" w:type="dxa"/>
            <w:tcBorders>
              <w:top w:val="nil"/>
              <w:left w:val="nil"/>
              <w:bottom w:val="nil"/>
              <w:right w:val="single" w:sz="4" w:space="0" w:color="000000"/>
            </w:tcBorders>
            <w:shd w:val="clear" w:color="auto" w:fill="auto"/>
            <w:noWrap/>
            <w:vAlign w:val="center"/>
            <w:hideMark/>
          </w:tcPr>
          <w:p w14:paraId="5560E41A"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011B8AE6"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0.010</w:t>
            </w:r>
          </w:p>
        </w:tc>
        <w:tc>
          <w:tcPr>
            <w:tcW w:w="1080" w:type="dxa"/>
            <w:tcBorders>
              <w:top w:val="nil"/>
              <w:left w:val="nil"/>
              <w:bottom w:val="nil"/>
              <w:right w:val="single" w:sz="12" w:space="0" w:color="000000"/>
            </w:tcBorders>
            <w:shd w:val="clear" w:color="auto" w:fill="auto"/>
            <w:noWrap/>
            <w:vAlign w:val="center"/>
            <w:hideMark/>
          </w:tcPr>
          <w:p w14:paraId="18AC37AE"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102.943</w:t>
            </w:r>
          </w:p>
        </w:tc>
      </w:tr>
      <w:tr w:rsidR="00B91E22" w:rsidRPr="00B91E22" w14:paraId="18013786" w14:textId="77777777" w:rsidTr="00B91E22">
        <w:trPr>
          <w:trHeight w:val="255"/>
        </w:trPr>
        <w:tc>
          <w:tcPr>
            <w:tcW w:w="185" w:type="dxa"/>
            <w:vMerge/>
            <w:tcBorders>
              <w:top w:val="single" w:sz="4" w:space="0" w:color="000000"/>
              <w:left w:val="single" w:sz="12" w:space="0" w:color="000000"/>
              <w:bottom w:val="single" w:sz="12" w:space="0" w:color="000000"/>
              <w:right w:val="nil"/>
            </w:tcBorders>
            <w:vAlign w:val="center"/>
            <w:hideMark/>
          </w:tcPr>
          <w:p w14:paraId="469018D1"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964" w:type="dxa"/>
            <w:tcBorders>
              <w:top w:val="nil"/>
              <w:left w:val="nil"/>
              <w:bottom w:val="nil"/>
              <w:right w:val="single" w:sz="12" w:space="0" w:color="000000"/>
            </w:tcBorders>
            <w:shd w:val="clear" w:color="auto" w:fill="auto"/>
            <w:hideMark/>
          </w:tcPr>
          <w:p w14:paraId="2114EF1E"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Recession</w:t>
            </w:r>
          </w:p>
        </w:tc>
        <w:tc>
          <w:tcPr>
            <w:tcW w:w="1080" w:type="dxa"/>
            <w:tcBorders>
              <w:top w:val="nil"/>
              <w:left w:val="nil"/>
              <w:bottom w:val="nil"/>
              <w:right w:val="single" w:sz="4" w:space="0" w:color="000000"/>
            </w:tcBorders>
            <w:shd w:val="clear" w:color="auto" w:fill="auto"/>
            <w:noWrap/>
            <w:vAlign w:val="center"/>
            <w:hideMark/>
          </w:tcPr>
          <w:p w14:paraId="3B262452"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-13.861</w:t>
            </w:r>
          </w:p>
        </w:tc>
        <w:tc>
          <w:tcPr>
            <w:tcW w:w="1080" w:type="dxa"/>
            <w:tcBorders>
              <w:top w:val="nil"/>
              <w:left w:val="nil"/>
              <w:bottom w:val="nil"/>
              <w:right w:val="single" w:sz="4" w:space="0" w:color="000000"/>
            </w:tcBorders>
            <w:shd w:val="clear" w:color="auto" w:fill="auto"/>
            <w:noWrap/>
            <w:vAlign w:val="center"/>
            <w:hideMark/>
          </w:tcPr>
          <w:p w14:paraId="414C302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5.543</w:t>
            </w:r>
          </w:p>
        </w:tc>
        <w:tc>
          <w:tcPr>
            <w:tcW w:w="1091" w:type="dxa"/>
            <w:tcBorders>
              <w:top w:val="nil"/>
              <w:left w:val="nil"/>
              <w:bottom w:val="nil"/>
              <w:right w:val="single" w:sz="4" w:space="0" w:color="000000"/>
            </w:tcBorders>
            <w:shd w:val="clear" w:color="auto" w:fill="auto"/>
            <w:noWrap/>
            <w:vAlign w:val="center"/>
            <w:hideMark/>
          </w:tcPr>
          <w:p w14:paraId="22DF7A18"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-0.034</w:t>
            </w:r>
          </w:p>
        </w:tc>
        <w:tc>
          <w:tcPr>
            <w:tcW w:w="1080" w:type="dxa"/>
            <w:tcBorders>
              <w:top w:val="nil"/>
              <w:left w:val="nil"/>
              <w:bottom w:val="nil"/>
              <w:right w:val="single" w:sz="4" w:space="0" w:color="000000"/>
            </w:tcBorders>
            <w:shd w:val="clear" w:color="auto" w:fill="auto"/>
            <w:noWrap/>
            <w:vAlign w:val="center"/>
            <w:hideMark/>
          </w:tcPr>
          <w:p w14:paraId="725BBA37"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-2.501</w:t>
            </w:r>
          </w:p>
        </w:tc>
        <w:tc>
          <w:tcPr>
            <w:tcW w:w="1080" w:type="dxa"/>
            <w:tcBorders>
              <w:top w:val="nil"/>
              <w:left w:val="nil"/>
              <w:bottom w:val="nil"/>
              <w:right w:val="single" w:sz="4" w:space="0" w:color="000000"/>
            </w:tcBorders>
            <w:shd w:val="clear" w:color="auto" w:fill="auto"/>
            <w:noWrap/>
            <w:vAlign w:val="center"/>
            <w:hideMark/>
          </w:tcPr>
          <w:p w14:paraId="4403C578"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0.013</w:t>
            </w:r>
          </w:p>
        </w:tc>
        <w:tc>
          <w:tcPr>
            <w:tcW w:w="1080" w:type="dxa"/>
            <w:tcBorders>
              <w:top w:val="nil"/>
              <w:left w:val="nil"/>
              <w:bottom w:val="nil"/>
              <w:right w:val="single" w:sz="4" w:space="0" w:color="000000"/>
            </w:tcBorders>
            <w:shd w:val="clear" w:color="auto" w:fill="auto"/>
            <w:noWrap/>
            <w:vAlign w:val="center"/>
            <w:hideMark/>
          </w:tcPr>
          <w:p w14:paraId="5FBB5F3D"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0.470</w:t>
            </w:r>
          </w:p>
        </w:tc>
        <w:tc>
          <w:tcPr>
            <w:tcW w:w="1080" w:type="dxa"/>
            <w:tcBorders>
              <w:top w:val="nil"/>
              <w:left w:val="nil"/>
              <w:bottom w:val="nil"/>
              <w:right w:val="single" w:sz="12" w:space="0" w:color="000000"/>
            </w:tcBorders>
            <w:shd w:val="clear" w:color="auto" w:fill="auto"/>
            <w:noWrap/>
            <w:vAlign w:val="center"/>
            <w:hideMark/>
          </w:tcPr>
          <w:p w14:paraId="32418E6A"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2.126</w:t>
            </w:r>
          </w:p>
        </w:tc>
      </w:tr>
      <w:tr w:rsidR="00B91E22" w:rsidRPr="00B91E22" w14:paraId="424483A3" w14:textId="77777777" w:rsidTr="00B91E22">
        <w:trPr>
          <w:trHeight w:val="270"/>
        </w:trPr>
        <w:tc>
          <w:tcPr>
            <w:tcW w:w="185" w:type="dxa"/>
            <w:vMerge/>
            <w:tcBorders>
              <w:top w:val="single" w:sz="4" w:space="0" w:color="000000"/>
              <w:left w:val="single" w:sz="12" w:space="0" w:color="000000"/>
              <w:bottom w:val="single" w:sz="12" w:space="0" w:color="000000"/>
              <w:right w:val="nil"/>
            </w:tcBorders>
            <w:vAlign w:val="center"/>
            <w:hideMark/>
          </w:tcPr>
          <w:p w14:paraId="01BBE04F"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p>
        </w:tc>
        <w:tc>
          <w:tcPr>
            <w:tcW w:w="1964" w:type="dxa"/>
            <w:tcBorders>
              <w:top w:val="nil"/>
              <w:left w:val="nil"/>
              <w:bottom w:val="single" w:sz="12" w:space="0" w:color="000000"/>
              <w:right w:val="single" w:sz="12" w:space="0" w:color="000000"/>
            </w:tcBorders>
            <w:shd w:val="clear" w:color="auto" w:fill="auto"/>
            <w:hideMark/>
          </w:tcPr>
          <w:p w14:paraId="1F98D4E6"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Production</w:t>
            </w:r>
          </w:p>
        </w:tc>
        <w:tc>
          <w:tcPr>
            <w:tcW w:w="1080" w:type="dxa"/>
            <w:tcBorders>
              <w:top w:val="nil"/>
              <w:left w:val="nil"/>
              <w:bottom w:val="single" w:sz="12" w:space="0" w:color="000000"/>
              <w:right w:val="single" w:sz="4" w:space="0" w:color="000000"/>
            </w:tcBorders>
            <w:shd w:val="clear" w:color="auto" w:fill="auto"/>
            <w:noWrap/>
            <w:vAlign w:val="center"/>
            <w:hideMark/>
          </w:tcPr>
          <w:p w14:paraId="452C36C0"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-0.168</w:t>
            </w:r>
          </w:p>
        </w:tc>
        <w:tc>
          <w:tcPr>
            <w:tcW w:w="1080" w:type="dxa"/>
            <w:tcBorders>
              <w:top w:val="nil"/>
              <w:left w:val="nil"/>
              <w:bottom w:val="single" w:sz="12" w:space="0" w:color="000000"/>
              <w:right w:val="single" w:sz="4" w:space="0" w:color="000000"/>
            </w:tcBorders>
            <w:shd w:val="clear" w:color="auto" w:fill="auto"/>
            <w:noWrap/>
            <w:vAlign w:val="center"/>
            <w:hideMark/>
          </w:tcPr>
          <w:p w14:paraId="4C3D414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0.067</w:t>
            </w:r>
          </w:p>
        </w:tc>
        <w:tc>
          <w:tcPr>
            <w:tcW w:w="1091" w:type="dxa"/>
            <w:tcBorders>
              <w:top w:val="nil"/>
              <w:left w:val="nil"/>
              <w:bottom w:val="single" w:sz="12" w:space="0" w:color="000000"/>
              <w:right w:val="single" w:sz="4" w:space="0" w:color="000000"/>
            </w:tcBorders>
            <w:shd w:val="clear" w:color="auto" w:fill="auto"/>
            <w:noWrap/>
            <w:vAlign w:val="center"/>
            <w:hideMark/>
          </w:tcPr>
          <w:p w14:paraId="64FD7530"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-0.035</w:t>
            </w:r>
          </w:p>
        </w:tc>
        <w:tc>
          <w:tcPr>
            <w:tcW w:w="1080" w:type="dxa"/>
            <w:tcBorders>
              <w:top w:val="nil"/>
              <w:left w:val="nil"/>
              <w:bottom w:val="single" w:sz="12" w:space="0" w:color="000000"/>
              <w:right w:val="single" w:sz="4" w:space="0" w:color="000000"/>
            </w:tcBorders>
            <w:shd w:val="clear" w:color="auto" w:fill="auto"/>
            <w:noWrap/>
            <w:vAlign w:val="center"/>
            <w:hideMark/>
          </w:tcPr>
          <w:p w14:paraId="6A85A813"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-2.492</w:t>
            </w:r>
          </w:p>
        </w:tc>
        <w:tc>
          <w:tcPr>
            <w:tcW w:w="1080" w:type="dxa"/>
            <w:tcBorders>
              <w:top w:val="nil"/>
              <w:left w:val="nil"/>
              <w:bottom w:val="single" w:sz="12" w:space="0" w:color="000000"/>
              <w:right w:val="single" w:sz="4" w:space="0" w:color="000000"/>
            </w:tcBorders>
            <w:shd w:val="clear" w:color="auto" w:fill="auto"/>
            <w:noWrap/>
            <w:vAlign w:val="center"/>
            <w:hideMark/>
          </w:tcPr>
          <w:p w14:paraId="248DC17D"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0.014</w:t>
            </w:r>
          </w:p>
        </w:tc>
        <w:tc>
          <w:tcPr>
            <w:tcW w:w="1080" w:type="dxa"/>
            <w:tcBorders>
              <w:top w:val="nil"/>
              <w:left w:val="nil"/>
              <w:bottom w:val="single" w:sz="12" w:space="0" w:color="000000"/>
              <w:right w:val="single" w:sz="4" w:space="0" w:color="000000"/>
            </w:tcBorders>
            <w:shd w:val="clear" w:color="auto" w:fill="auto"/>
            <w:noWrap/>
            <w:vAlign w:val="center"/>
            <w:hideMark/>
          </w:tcPr>
          <w:p w14:paraId="6D44910E"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0.425</w:t>
            </w:r>
          </w:p>
        </w:tc>
        <w:tc>
          <w:tcPr>
            <w:tcW w:w="1080" w:type="dxa"/>
            <w:tcBorders>
              <w:top w:val="nil"/>
              <w:left w:val="nil"/>
              <w:bottom w:val="single" w:sz="12" w:space="0" w:color="000000"/>
              <w:right w:val="single" w:sz="12" w:space="0" w:color="000000"/>
            </w:tcBorders>
            <w:shd w:val="clear" w:color="auto" w:fill="auto"/>
            <w:noWrap/>
            <w:vAlign w:val="center"/>
            <w:hideMark/>
          </w:tcPr>
          <w:p w14:paraId="7A7DAC36" w14:textId="77777777" w:rsidR="00B91E22" w:rsidRPr="00B91E22" w:rsidRDefault="00B91E22" w:rsidP="00B91E22">
            <w:pPr>
              <w:spacing w:after="0" w:line="240" w:lineRule="auto"/>
              <w:jc w:val="right"/>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2.353</w:t>
            </w:r>
          </w:p>
        </w:tc>
      </w:tr>
      <w:tr w:rsidR="00B91E22" w:rsidRPr="00B91E22" w14:paraId="57162E3E" w14:textId="77777777" w:rsidTr="00B91E22">
        <w:trPr>
          <w:trHeight w:val="270"/>
        </w:trPr>
        <w:tc>
          <w:tcPr>
            <w:tcW w:w="9720" w:type="dxa"/>
            <w:gridSpan w:val="9"/>
            <w:tcBorders>
              <w:top w:val="single" w:sz="12" w:space="0" w:color="000000"/>
              <w:left w:val="nil"/>
              <w:bottom w:val="nil"/>
              <w:right w:val="nil"/>
            </w:tcBorders>
            <w:shd w:val="clear" w:color="auto" w:fill="auto"/>
            <w:hideMark/>
          </w:tcPr>
          <w:p w14:paraId="597ACCF8" w14:textId="77777777" w:rsidR="00B91E22" w:rsidRPr="00B91E22" w:rsidRDefault="00B91E22" w:rsidP="00B91E22">
            <w:pPr>
              <w:spacing w:after="0" w:line="240" w:lineRule="auto"/>
              <w:rPr>
                <w:rFonts w:ascii="Arial" w:eastAsia="Times New Roman" w:hAnsi="Arial" w:cs="Arial"/>
                <w:color w:val="000000"/>
                <w:sz w:val="18"/>
                <w:szCs w:val="18"/>
                <w:lang w:val="en-GB" w:eastAsia="en-GB"/>
              </w:rPr>
            </w:pPr>
            <w:r w:rsidRPr="00B91E22">
              <w:rPr>
                <w:rFonts w:ascii="Arial" w:eastAsia="Times New Roman" w:hAnsi="Arial" w:cs="Arial"/>
                <w:color w:val="000000"/>
                <w:sz w:val="18"/>
                <w:szCs w:val="18"/>
                <w:lang w:val="en-GB" w:eastAsia="en-GB"/>
              </w:rPr>
              <w:t>a. Dependent Variable: Unleaded</w:t>
            </w:r>
          </w:p>
        </w:tc>
      </w:tr>
    </w:tbl>
    <w:p w14:paraId="08F8ECCC" w14:textId="77777777" w:rsidR="00932384" w:rsidRPr="009A5B6C" w:rsidRDefault="00B91E22">
      <w:pPr>
        <w:rPr>
          <w:sz w:val="22"/>
        </w:rPr>
      </w:pPr>
      <w:r w:rsidRPr="009A5B6C">
        <w:rPr>
          <w:sz w:val="22"/>
        </w:rPr>
        <w:t>The sign is probably appropriate – higher production, lower prices (though the causality is an issue</w:t>
      </w:r>
      <w:r w:rsidR="00F070F0" w:rsidRPr="009A5B6C">
        <w:rPr>
          <w:sz w:val="22"/>
        </w:rPr>
        <w:t xml:space="preserve"> –why: lagged production?</w:t>
      </w:r>
      <w:r w:rsidRPr="009A5B6C">
        <w:rPr>
          <w:sz w:val="22"/>
        </w:rPr>
        <w:t>). And how does that compare with lags.</w:t>
      </w:r>
      <w:r w:rsidR="00F070F0" w:rsidRPr="009A5B6C">
        <w:rPr>
          <w:sz w:val="22"/>
        </w:rPr>
        <w:t xml:space="preserve"> Note that the relationship with </w:t>
      </w:r>
      <w:r w:rsidR="00F070F0" w:rsidRPr="009A5B6C">
        <w:rPr>
          <w:i/>
          <w:sz w:val="22"/>
        </w:rPr>
        <w:t>Crude</w:t>
      </w:r>
      <w:r w:rsidR="00F070F0" w:rsidRPr="009A5B6C">
        <w:rPr>
          <w:sz w:val="22"/>
        </w:rPr>
        <w:t xml:space="preserve"> contains both current and lagged effects.</w:t>
      </w:r>
    </w:p>
    <w:p w14:paraId="50A113A4" w14:textId="77777777" w:rsidR="00B91E22" w:rsidRPr="009A5B6C" w:rsidRDefault="00B91E22">
      <w:pPr>
        <w:rPr>
          <w:sz w:val="22"/>
        </w:rPr>
      </w:pPr>
      <w:r w:rsidRPr="009A5B6C">
        <w:rPr>
          <w:sz w:val="22"/>
        </w:rPr>
        <w:t xml:space="preserve">A backward selection model always includes many more variables and as discussed, </w:t>
      </w:r>
      <w:r w:rsidRPr="009A5B6C">
        <w:rPr>
          <w:i/>
          <w:sz w:val="22"/>
        </w:rPr>
        <w:t>CPI</w:t>
      </w:r>
      <w:r w:rsidRPr="009A5B6C">
        <w:rPr>
          <w:sz w:val="22"/>
        </w:rPr>
        <w:t xml:space="preserve"> and </w:t>
      </w:r>
      <w:r w:rsidR="00B11B67" w:rsidRPr="009A5B6C">
        <w:rPr>
          <w:i/>
          <w:sz w:val="22"/>
        </w:rPr>
        <w:t>PDI</w:t>
      </w:r>
      <w:r w:rsidR="009A5B6C">
        <w:rPr>
          <w:sz w:val="22"/>
        </w:rPr>
        <w:t xml:space="preserve"> both have</w:t>
      </w:r>
      <w:r w:rsidR="00B11B67" w:rsidRPr="009A5B6C">
        <w:rPr>
          <w:sz w:val="22"/>
        </w:rPr>
        <w:t xml:space="preserve"> high VIF. (So do crude and lagged crude</w:t>
      </w:r>
      <w:r w:rsidR="00F070F0" w:rsidRPr="009A5B6C">
        <w:rPr>
          <w:sz w:val="22"/>
        </w:rPr>
        <w:t xml:space="preserve"> but that’s typical and ok</w:t>
      </w:r>
      <w:r w:rsidR="00B11B67" w:rsidRPr="009A5B6C">
        <w:rPr>
          <w:sz w:val="22"/>
        </w:rPr>
        <w:t>). We would need to eliminate on</w:t>
      </w:r>
      <w:r w:rsidR="00F070F0" w:rsidRPr="009A5B6C">
        <w:rPr>
          <w:sz w:val="22"/>
        </w:rPr>
        <w:t>e</w:t>
      </w:r>
      <w:r w:rsidR="00B11B67" w:rsidRPr="009A5B6C">
        <w:rPr>
          <w:sz w:val="22"/>
        </w:rPr>
        <w:t xml:space="preserve"> – and from earlier analysis perhaps using real variables would help – check it. But the standard error is noticeably lower from this more complex model</w:t>
      </w:r>
      <w:r w:rsidR="00F070F0" w:rsidRPr="009A5B6C">
        <w:rPr>
          <w:sz w:val="22"/>
        </w:rPr>
        <w:t>, Std.Error=8.23</w:t>
      </w:r>
      <w:r w:rsidR="00B11B67" w:rsidRPr="009A5B6C">
        <w:rPr>
          <w:sz w:val="22"/>
        </w:rPr>
        <w:t>. Perhaps there is an explanation of the dramatic changes in the last two years of the data.</w:t>
      </w:r>
    </w:p>
    <w:p w14:paraId="4E7B69FF" w14:textId="77777777" w:rsidR="00B11B67" w:rsidRPr="009A5B6C" w:rsidRDefault="00B11B67">
      <w:pPr>
        <w:rPr>
          <w:sz w:val="22"/>
        </w:rPr>
      </w:pPr>
      <w:r w:rsidRPr="009A5B6C">
        <w:rPr>
          <w:sz w:val="22"/>
        </w:rPr>
        <w:t>But we also know that differencing the data might well work well both as offering an explanation and a predictive model. So let’s difference the variables.</w:t>
      </w:r>
    </w:p>
    <w:p w14:paraId="6F9E394B" w14:textId="77777777" w:rsidR="00B11B67" w:rsidRPr="009A5B6C" w:rsidRDefault="00F070F0">
      <w:pPr>
        <w:rPr>
          <w:sz w:val="22"/>
        </w:rPr>
      </w:pPr>
      <w:r w:rsidRPr="009A5B6C">
        <w:rPr>
          <w:sz w:val="22"/>
        </w:rPr>
        <w:t xml:space="preserve">Now the Unleaded_price is probably non-stationary. And the evidence suggests a differenced model as a possibility. </w:t>
      </w:r>
      <w:r w:rsidR="00485F7D" w:rsidRPr="009A5B6C">
        <w:rPr>
          <w:sz w:val="22"/>
        </w:rPr>
        <w:t>Using forward selection gives:</w:t>
      </w:r>
    </w:p>
    <w:p w14:paraId="2408F466" w14:textId="77777777" w:rsidR="00932384" w:rsidRPr="009A5B6C" w:rsidRDefault="00932384" w:rsidP="00932384">
      <w:pPr>
        <w:autoSpaceDE w:val="0"/>
        <w:autoSpaceDN w:val="0"/>
        <w:adjustRightInd w:val="0"/>
        <w:spacing w:after="0" w:line="240" w:lineRule="auto"/>
        <w:rPr>
          <w:sz w:val="22"/>
        </w:rPr>
      </w:pPr>
    </w:p>
    <w:p w14:paraId="0694B42A" w14:textId="77777777" w:rsidR="00932384" w:rsidRPr="003E4C1A" w:rsidRDefault="00932384" w:rsidP="00932384">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 xml:space="preserve"> </w:t>
      </w:r>
    </w:p>
    <w:p w14:paraId="11D07133" w14:textId="77777777" w:rsidR="00932384" w:rsidRPr="003E4C1A" w:rsidRDefault="00932384" w:rsidP="00932384">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w:t>
      </w:r>
      <w:r w:rsidR="00485F7D" w:rsidRPr="00485F7D">
        <w:rPr>
          <w:rFonts w:ascii="Arial" w:hAnsi="Arial" w:cs="Arial"/>
          <w:b/>
          <w:bCs/>
          <w:i/>
          <w:sz w:val="20"/>
          <w:szCs w:val="22"/>
        </w:rPr>
        <w:t>D_</w:t>
      </w:r>
      <w:r w:rsidRPr="00485F7D">
        <w:rPr>
          <w:rFonts w:ascii="Arial" w:hAnsi="Arial" w:cs="Arial"/>
          <w:b/>
          <w:bCs/>
          <w:i/>
          <w:sz w:val="20"/>
          <w:szCs w:val="22"/>
        </w:rPr>
        <w:t>Unleaded</w:t>
      </w:r>
      <w:r w:rsidRPr="003E4C1A">
        <w:rPr>
          <w:rFonts w:ascii="Arial" w:hAnsi="Arial" w:cs="Arial"/>
          <w:b/>
          <w:bCs/>
          <w:sz w:val="20"/>
          <w:szCs w:val="22"/>
        </w:rPr>
        <w:t xml:space="preserve"> versus </w:t>
      </w:r>
      <w:r w:rsidR="00485F7D" w:rsidRPr="00485F7D">
        <w:rPr>
          <w:rFonts w:ascii="Arial" w:hAnsi="Arial" w:cs="Arial"/>
          <w:b/>
          <w:bCs/>
          <w:i/>
          <w:sz w:val="20"/>
          <w:szCs w:val="22"/>
        </w:rPr>
        <w:t>D_</w:t>
      </w:r>
      <w:r w:rsidRPr="00485F7D">
        <w:rPr>
          <w:rFonts w:ascii="Arial" w:hAnsi="Arial" w:cs="Arial"/>
          <w:b/>
          <w:bCs/>
          <w:i/>
          <w:sz w:val="20"/>
          <w:szCs w:val="22"/>
        </w:rPr>
        <w:t>Crude,</w:t>
      </w:r>
      <w:r w:rsidR="00485F7D" w:rsidRPr="00485F7D">
        <w:rPr>
          <w:rFonts w:ascii="Arial" w:hAnsi="Arial" w:cs="Arial"/>
          <w:b/>
          <w:bCs/>
          <w:i/>
          <w:sz w:val="20"/>
          <w:szCs w:val="22"/>
        </w:rPr>
        <w:t xml:space="preserve"> L1_Unleaded</w:t>
      </w:r>
      <w:r w:rsidR="00485F7D">
        <w:rPr>
          <w:rFonts w:ascii="Arial" w:hAnsi="Arial" w:cs="Arial"/>
          <w:b/>
          <w:bCs/>
          <w:sz w:val="20"/>
          <w:szCs w:val="22"/>
        </w:rPr>
        <w:t xml:space="preserve"> etc+ </w:t>
      </w:r>
      <w:r w:rsidR="00485F7D" w:rsidRPr="00485F7D">
        <w:rPr>
          <w:rFonts w:ascii="Arial" w:hAnsi="Arial" w:cs="Arial"/>
          <w:b/>
          <w:bCs/>
          <w:i/>
          <w:sz w:val="20"/>
          <w:szCs w:val="22"/>
        </w:rPr>
        <w:t>Production</w:t>
      </w:r>
      <w:r w:rsidRPr="00485F7D">
        <w:rPr>
          <w:rFonts w:ascii="Arial" w:hAnsi="Arial" w:cs="Arial"/>
          <w:b/>
          <w:bCs/>
          <w:i/>
          <w:sz w:val="20"/>
          <w:szCs w:val="22"/>
        </w:rPr>
        <w:t>.</w:t>
      </w:r>
      <w:r w:rsidRPr="003E4C1A">
        <w:rPr>
          <w:rFonts w:ascii="Arial" w:hAnsi="Arial" w:cs="Arial"/>
          <w:b/>
          <w:bCs/>
          <w:sz w:val="20"/>
          <w:szCs w:val="22"/>
        </w:rPr>
        <w:t xml:space="preserve">.. </w:t>
      </w:r>
    </w:p>
    <w:p w14:paraId="04935F03" w14:textId="77777777" w:rsidR="00932384" w:rsidRPr="003E4C1A" w:rsidRDefault="00932384" w:rsidP="00932384">
      <w:pPr>
        <w:autoSpaceDE w:val="0"/>
        <w:autoSpaceDN w:val="0"/>
        <w:adjustRightInd w:val="0"/>
        <w:spacing w:after="0" w:line="240" w:lineRule="auto"/>
        <w:rPr>
          <w:rFonts w:ascii="Courier New" w:hAnsi="Courier New" w:cs="Courier New"/>
          <w:sz w:val="20"/>
          <w:szCs w:val="22"/>
        </w:rPr>
      </w:pPr>
    </w:p>
    <w:p w14:paraId="24B0B362" w14:textId="77777777" w:rsidR="00932384" w:rsidRPr="003E4C1A" w:rsidRDefault="00932384" w:rsidP="00C774F4">
      <w:pPr>
        <w:rPr>
          <w:sz w:val="20"/>
          <w:szCs w:val="22"/>
        </w:rPr>
      </w:pPr>
    </w:p>
    <w:tbl>
      <w:tblPr>
        <w:tblW w:w="9080" w:type="dxa"/>
        <w:tblLook w:val="04A0" w:firstRow="1" w:lastRow="0" w:firstColumn="1" w:lastColumn="0" w:noHBand="0" w:noVBand="1"/>
      </w:tblPr>
      <w:tblGrid>
        <w:gridCol w:w="317"/>
        <w:gridCol w:w="2283"/>
        <w:gridCol w:w="1080"/>
        <w:gridCol w:w="1080"/>
        <w:gridCol w:w="1080"/>
        <w:gridCol w:w="1080"/>
        <w:gridCol w:w="1080"/>
        <w:gridCol w:w="1080"/>
      </w:tblGrid>
      <w:tr w:rsidR="00C85309" w:rsidRPr="00C85309" w14:paraId="6ACCBBA3" w14:textId="77777777" w:rsidTr="00C85309">
        <w:trPr>
          <w:trHeight w:val="270"/>
        </w:trPr>
        <w:tc>
          <w:tcPr>
            <w:tcW w:w="260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9DE8068"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Model</w:t>
            </w:r>
          </w:p>
        </w:tc>
        <w:tc>
          <w:tcPr>
            <w:tcW w:w="2160" w:type="dxa"/>
            <w:gridSpan w:val="2"/>
            <w:tcBorders>
              <w:top w:val="single" w:sz="12" w:space="0" w:color="000000"/>
              <w:left w:val="nil"/>
              <w:bottom w:val="single" w:sz="4" w:space="0" w:color="000000"/>
              <w:right w:val="single" w:sz="4" w:space="0" w:color="000000"/>
            </w:tcBorders>
            <w:shd w:val="clear" w:color="auto" w:fill="auto"/>
            <w:vAlign w:val="bottom"/>
            <w:hideMark/>
          </w:tcPr>
          <w:p w14:paraId="57F0EC66"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Unstandardized Coefficients</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50A9DDFE"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t</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1FB64A6B"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Sig.</w:t>
            </w:r>
          </w:p>
        </w:tc>
        <w:tc>
          <w:tcPr>
            <w:tcW w:w="2160" w:type="dxa"/>
            <w:gridSpan w:val="2"/>
            <w:tcBorders>
              <w:top w:val="single" w:sz="12" w:space="0" w:color="000000"/>
              <w:left w:val="nil"/>
              <w:bottom w:val="single" w:sz="4" w:space="0" w:color="000000"/>
              <w:right w:val="single" w:sz="12" w:space="0" w:color="000000"/>
            </w:tcBorders>
            <w:shd w:val="clear" w:color="auto" w:fill="auto"/>
            <w:vAlign w:val="bottom"/>
            <w:hideMark/>
          </w:tcPr>
          <w:p w14:paraId="2F51A8FD"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Collinearity Statistics</w:t>
            </w:r>
          </w:p>
        </w:tc>
      </w:tr>
      <w:tr w:rsidR="00C85309" w:rsidRPr="00C85309" w14:paraId="7F90A9CB" w14:textId="77777777" w:rsidTr="00C85309">
        <w:trPr>
          <w:trHeight w:val="270"/>
        </w:trPr>
        <w:tc>
          <w:tcPr>
            <w:tcW w:w="260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4B47523A"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0A2A5836"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B</w:t>
            </w:r>
          </w:p>
        </w:tc>
        <w:tc>
          <w:tcPr>
            <w:tcW w:w="1080" w:type="dxa"/>
            <w:tcBorders>
              <w:top w:val="nil"/>
              <w:left w:val="nil"/>
              <w:bottom w:val="single" w:sz="12" w:space="0" w:color="000000"/>
              <w:right w:val="single" w:sz="4" w:space="0" w:color="000000"/>
            </w:tcBorders>
            <w:shd w:val="clear" w:color="auto" w:fill="auto"/>
            <w:vAlign w:val="bottom"/>
            <w:hideMark/>
          </w:tcPr>
          <w:p w14:paraId="1586BAA1"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Std. Error</w:t>
            </w: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6CB27001"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147FB513"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02526429"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Tolerance</w:t>
            </w:r>
          </w:p>
        </w:tc>
        <w:tc>
          <w:tcPr>
            <w:tcW w:w="1080" w:type="dxa"/>
            <w:tcBorders>
              <w:top w:val="nil"/>
              <w:left w:val="nil"/>
              <w:bottom w:val="single" w:sz="12" w:space="0" w:color="000000"/>
              <w:right w:val="single" w:sz="12" w:space="0" w:color="000000"/>
            </w:tcBorders>
            <w:shd w:val="clear" w:color="auto" w:fill="auto"/>
            <w:vAlign w:val="bottom"/>
            <w:hideMark/>
          </w:tcPr>
          <w:p w14:paraId="2DD92C99" w14:textId="77777777" w:rsidR="00C85309" w:rsidRPr="00C85309" w:rsidRDefault="00C85309" w:rsidP="00C85309">
            <w:pPr>
              <w:spacing w:after="0" w:line="240" w:lineRule="auto"/>
              <w:jc w:val="center"/>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VIF</w:t>
            </w:r>
          </w:p>
        </w:tc>
      </w:tr>
      <w:tr w:rsidR="00C85309" w:rsidRPr="00C85309" w14:paraId="4CC8F9BD" w14:textId="77777777" w:rsidTr="00C85309">
        <w:trPr>
          <w:trHeight w:val="480"/>
        </w:trPr>
        <w:tc>
          <w:tcPr>
            <w:tcW w:w="206" w:type="dxa"/>
            <w:vMerge w:val="restart"/>
            <w:tcBorders>
              <w:top w:val="nil"/>
              <w:left w:val="single" w:sz="12" w:space="0" w:color="000000"/>
              <w:bottom w:val="single" w:sz="12" w:space="0" w:color="000000"/>
              <w:right w:val="nil"/>
            </w:tcBorders>
            <w:shd w:val="clear" w:color="auto" w:fill="auto"/>
            <w:noWrap/>
            <w:hideMark/>
          </w:tcPr>
          <w:p w14:paraId="6BCEDB23"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6</w:t>
            </w:r>
          </w:p>
        </w:tc>
        <w:tc>
          <w:tcPr>
            <w:tcW w:w="2394" w:type="dxa"/>
            <w:tcBorders>
              <w:top w:val="nil"/>
              <w:left w:val="nil"/>
              <w:bottom w:val="nil"/>
              <w:right w:val="single" w:sz="12" w:space="0" w:color="000000"/>
            </w:tcBorders>
            <w:shd w:val="clear" w:color="auto" w:fill="auto"/>
            <w:hideMark/>
          </w:tcPr>
          <w:p w14:paraId="79B9BA6F"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(Constant)</w:t>
            </w:r>
          </w:p>
        </w:tc>
        <w:tc>
          <w:tcPr>
            <w:tcW w:w="1080" w:type="dxa"/>
            <w:tcBorders>
              <w:top w:val="nil"/>
              <w:left w:val="nil"/>
              <w:bottom w:val="nil"/>
              <w:right w:val="single" w:sz="4" w:space="0" w:color="000000"/>
            </w:tcBorders>
            <w:shd w:val="clear" w:color="auto" w:fill="auto"/>
            <w:noWrap/>
            <w:vAlign w:val="center"/>
            <w:hideMark/>
          </w:tcPr>
          <w:p w14:paraId="653223BE"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54.478</w:t>
            </w:r>
          </w:p>
        </w:tc>
        <w:tc>
          <w:tcPr>
            <w:tcW w:w="1080" w:type="dxa"/>
            <w:tcBorders>
              <w:top w:val="nil"/>
              <w:left w:val="nil"/>
              <w:bottom w:val="nil"/>
              <w:right w:val="single" w:sz="4" w:space="0" w:color="000000"/>
            </w:tcBorders>
            <w:shd w:val="clear" w:color="auto" w:fill="auto"/>
            <w:noWrap/>
            <w:vAlign w:val="center"/>
            <w:hideMark/>
          </w:tcPr>
          <w:p w14:paraId="4F920DC2"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13.531</w:t>
            </w:r>
          </w:p>
        </w:tc>
        <w:tc>
          <w:tcPr>
            <w:tcW w:w="1080" w:type="dxa"/>
            <w:tcBorders>
              <w:top w:val="nil"/>
              <w:left w:val="nil"/>
              <w:bottom w:val="nil"/>
              <w:right w:val="single" w:sz="4" w:space="0" w:color="000000"/>
            </w:tcBorders>
            <w:shd w:val="clear" w:color="auto" w:fill="auto"/>
            <w:noWrap/>
            <w:vAlign w:val="center"/>
            <w:hideMark/>
          </w:tcPr>
          <w:p w14:paraId="3126AE3C"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4.026</w:t>
            </w:r>
          </w:p>
        </w:tc>
        <w:tc>
          <w:tcPr>
            <w:tcW w:w="1080" w:type="dxa"/>
            <w:tcBorders>
              <w:top w:val="nil"/>
              <w:left w:val="nil"/>
              <w:bottom w:val="nil"/>
              <w:right w:val="single" w:sz="4" w:space="0" w:color="000000"/>
            </w:tcBorders>
            <w:shd w:val="clear" w:color="auto" w:fill="auto"/>
            <w:noWrap/>
            <w:vAlign w:val="center"/>
            <w:hideMark/>
          </w:tcPr>
          <w:p w14:paraId="33F6F6B5"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vAlign w:val="center"/>
            <w:hideMark/>
          </w:tcPr>
          <w:p w14:paraId="24635F76"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vAlign w:val="center"/>
            <w:hideMark/>
          </w:tcPr>
          <w:p w14:paraId="13520650"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 </w:t>
            </w:r>
          </w:p>
        </w:tc>
      </w:tr>
      <w:tr w:rsidR="00C85309" w:rsidRPr="00C85309" w14:paraId="7A70BE93" w14:textId="77777777" w:rsidTr="00C85309">
        <w:trPr>
          <w:trHeight w:val="255"/>
        </w:trPr>
        <w:tc>
          <w:tcPr>
            <w:tcW w:w="206" w:type="dxa"/>
            <w:vMerge/>
            <w:tcBorders>
              <w:top w:val="nil"/>
              <w:left w:val="single" w:sz="12" w:space="0" w:color="000000"/>
              <w:bottom w:val="single" w:sz="12" w:space="0" w:color="000000"/>
              <w:right w:val="nil"/>
            </w:tcBorders>
            <w:vAlign w:val="center"/>
            <w:hideMark/>
          </w:tcPr>
          <w:p w14:paraId="552196DC"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nil"/>
              <w:right w:val="single" w:sz="12" w:space="0" w:color="000000"/>
            </w:tcBorders>
            <w:shd w:val="clear" w:color="auto" w:fill="auto"/>
            <w:hideMark/>
          </w:tcPr>
          <w:p w14:paraId="04A54F8A"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D_L1_Crude</w:t>
            </w:r>
          </w:p>
        </w:tc>
        <w:tc>
          <w:tcPr>
            <w:tcW w:w="1080" w:type="dxa"/>
            <w:tcBorders>
              <w:top w:val="nil"/>
              <w:left w:val="nil"/>
              <w:bottom w:val="nil"/>
              <w:right w:val="single" w:sz="4" w:space="0" w:color="000000"/>
            </w:tcBorders>
            <w:shd w:val="clear" w:color="auto" w:fill="auto"/>
            <w:noWrap/>
            <w:vAlign w:val="center"/>
            <w:hideMark/>
          </w:tcPr>
          <w:p w14:paraId="54E91DE6"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0.872</w:t>
            </w:r>
          </w:p>
        </w:tc>
        <w:tc>
          <w:tcPr>
            <w:tcW w:w="1080" w:type="dxa"/>
            <w:tcBorders>
              <w:top w:val="nil"/>
              <w:left w:val="nil"/>
              <w:bottom w:val="nil"/>
              <w:right w:val="single" w:sz="4" w:space="0" w:color="000000"/>
            </w:tcBorders>
            <w:shd w:val="clear" w:color="auto" w:fill="auto"/>
            <w:noWrap/>
            <w:vAlign w:val="center"/>
            <w:hideMark/>
          </w:tcPr>
          <w:p w14:paraId="0E2CE650"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0.171</w:t>
            </w:r>
          </w:p>
        </w:tc>
        <w:tc>
          <w:tcPr>
            <w:tcW w:w="1080" w:type="dxa"/>
            <w:tcBorders>
              <w:top w:val="nil"/>
              <w:left w:val="nil"/>
              <w:bottom w:val="nil"/>
              <w:right w:val="single" w:sz="4" w:space="0" w:color="000000"/>
            </w:tcBorders>
            <w:shd w:val="clear" w:color="auto" w:fill="auto"/>
            <w:noWrap/>
            <w:vAlign w:val="center"/>
            <w:hideMark/>
          </w:tcPr>
          <w:p w14:paraId="6B8C31CC"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5.105</w:t>
            </w:r>
          </w:p>
        </w:tc>
        <w:tc>
          <w:tcPr>
            <w:tcW w:w="1080" w:type="dxa"/>
            <w:tcBorders>
              <w:top w:val="nil"/>
              <w:left w:val="nil"/>
              <w:bottom w:val="nil"/>
              <w:right w:val="single" w:sz="4" w:space="0" w:color="000000"/>
            </w:tcBorders>
            <w:shd w:val="clear" w:color="auto" w:fill="auto"/>
            <w:noWrap/>
            <w:vAlign w:val="center"/>
            <w:hideMark/>
          </w:tcPr>
          <w:p w14:paraId="7C5F5BC9"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715137CF"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0.615</w:t>
            </w:r>
          </w:p>
        </w:tc>
        <w:tc>
          <w:tcPr>
            <w:tcW w:w="1080" w:type="dxa"/>
            <w:tcBorders>
              <w:top w:val="nil"/>
              <w:left w:val="nil"/>
              <w:bottom w:val="nil"/>
              <w:right w:val="single" w:sz="12" w:space="0" w:color="000000"/>
            </w:tcBorders>
            <w:shd w:val="clear" w:color="auto" w:fill="auto"/>
            <w:noWrap/>
            <w:vAlign w:val="center"/>
            <w:hideMark/>
          </w:tcPr>
          <w:p w14:paraId="53D701E6"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1.627</w:t>
            </w:r>
          </w:p>
        </w:tc>
      </w:tr>
      <w:tr w:rsidR="00C85309" w:rsidRPr="00C85309" w14:paraId="7D5A5499" w14:textId="77777777" w:rsidTr="00C85309">
        <w:trPr>
          <w:trHeight w:val="255"/>
        </w:trPr>
        <w:tc>
          <w:tcPr>
            <w:tcW w:w="206" w:type="dxa"/>
            <w:vMerge/>
            <w:tcBorders>
              <w:top w:val="nil"/>
              <w:left w:val="single" w:sz="12" w:space="0" w:color="000000"/>
              <w:bottom w:val="single" w:sz="12" w:space="0" w:color="000000"/>
              <w:right w:val="nil"/>
            </w:tcBorders>
            <w:vAlign w:val="center"/>
            <w:hideMark/>
          </w:tcPr>
          <w:p w14:paraId="524C0E6E"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nil"/>
              <w:right w:val="single" w:sz="12" w:space="0" w:color="000000"/>
            </w:tcBorders>
            <w:shd w:val="clear" w:color="auto" w:fill="auto"/>
            <w:hideMark/>
          </w:tcPr>
          <w:p w14:paraId="4AD263B5"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Recession</w:t>
            </w:r>
          </w:p>
        </w:tc>
        <w:tc>
          <w:tcPr>
            <w:tcW w:w="1080" w:type="dxa"/>
            <w:tcBorders>
              <w:top w:val="nil"/>
              <w:left w:val="nil"/>
              <w:bottom w:val="nil"/>
              <w:right w:val="single" w:sz="4" w:space="0" w:color="000000"/>
            </w:tcBorders>
            <w:shd w:val="clear" w:color="auto" w:fill="auto"/>
            <w:noWrap/>
            <w:vAlign w:val="center"/>
            <w:hideMark/>
          </w:tcPr>
          <w:p w14:paraId="0447F71E"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-0.714</w:t>
            </w:r>
          </w:p>
        </w:tc>
        <w:tc>
          <w:tcPr>
            <w:tcW w:w="1080" w:type="dxa"/>
            <w:tcBorders>
              <w:top w:val="nil"/>
              <w:left w:val="nil"/>
              <w:bottom w:val="nil"/>
              <w:right w:val="single" w:sz="4" w:space="0" w:color="000000"/>
            </w:tcBorders>
            <w:shd w:val="clear" w:color="auto" w:fill="auto"/>
            <w:noWrap/>
            <w:vAlign w:val="center"/>
            <w:hideMark/>
          </w:tcPr>
          <w:p w14:paraId="57DFDDA3"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5.795</w:t>
            </w:r>
          </w:p>
        </w:tc>
        <w:tc>
          <w:tcPr>
            <w:tcW w:w="1080" w:type="dxa"/>
            <w:tcBorders>
              <w:top w:val="nil"/>
              <w:left w:val="nil"/>
              <w:bottom w:val="nil"/>
              <w:right w:val="single" w:sz="4" w:space="0" w:color="000000"/>
            </w:tcBorders>
            <w:shd w:val="clear" w:color="auto" w:fill="auto"/>
            <w:noWrap/>
            <w:vAlign w:val="center"/>
            <w:hideMark/>
          </w:tcPr>
          <w:p w14:paraId="4246A8B5"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-0.123</w:t>
            </w:r>
          </w:p>
        </w:tc>
        <w:tc>
          <w:tcPr>
            <w:tcW w:w="1080" w:type="dxa"/>
            <w:tcBorders>
              <w:top w:val="nil"/>
              <w:left w:val="nil"/>
              <w:bottom w:val="nil"/>
              <w:right w:val="single" w:sz="4" w:space="0" w:color="000000"/>
            </w:tcBorders>
            <w:shd w:val="clear" w:color="auto" w:fill="auto"/>
            <w:noWrap/>
            <w:vAlign w:val="center"/>
            <w:hideMark/>
          </w:tcPr>
          <w:p w14:paraId="2BC2F036"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0.902</w:t>
            </w:r>
          </w:p>
        </w:tc>
        <w:tc>
          <w:tcPr>
            <w:tcW w:w="1080" w:type="dxa"/>
            <w:tcBorders>
              <w:top w:val="nil"/>
              <w:left w:val="nil"/>
              <w:bottom w:val="nil"/>
              <w:right w:val="single" w:sz="4" w:space="0" w:color="000000"/>
            </w:tcBorders>
            <w:shd w:val="clear" w:color="auto" w:fill="auto"/>
            <w:noWrap/>
            <w:vAlign w:val="center"/>
            <w:hideMark/>
          </w:tcPr>
          <w:p w14:paraId="708613E4"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0.378</w:t>
            </w:r>
          </w:p>
        </w:tc>
        <w:tc>
          <w:tcPr>
            <w:tcW w:w="1080" w:type="dxa"/>
            <w:tcBorders>
              <w:top w:val="nil"/>
              <w:left w:val="nil"/>
              <w:bottom w:val="nil"/>
              <w:right w:val="single" w:sz="12" w:space="0" w:color="000000"/>
            </w:tcBorders>
            <w:shd w:val="clear" w:color="auto" w:fill="auto"/>
            <w:noWrap/>
            <w:vAlign w:val="center"/>
            <w:hideMark/>
          </w:tcPr>
          <w:p w14:paraId="62B60E95"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2.647</w:t>
            </w:r>
          </w:p>
        </w:tc>
      </w:tr>
      <w:tr w:rsidR="00C85309" w:rsidRPr="00C85309" w14:paraId="31D5D60E" w14:textId="77777777" w:rsidTr="00C85309">
        <w:trPr>
          <w:trHeight w:val="480"/>
        </w:trPr>
        <w:tc>
          <w:tcPr>
            <w:tcW w:w="206" w:type="dxa"/>
            <w:vMerge/>
            <w:tcBorders>
              <w:top w:val="nil"/>
              <w:left w:val="single" w:sz="12" w:space="0" w:color="000000"/>
              <w:bottom w:val="single" w:sz="12" w:space="0" w:color="000000"/>
              <w:right w:val="nil"/>
            </w:tcBorders>
            <w:vAlign w:val="center"/>
            <w:hideMark/>
          </w:tcPr>
          <w:p w14:paraId="0D6C760F"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nil"/>
              <w:right w:val="single" w:sz="12" w:space="0" w:color="000000"/>
            </w:tcBorders>
            <w:shd w:val="clear" w:color="auto" w:fill="auto"/>
            <w:hideMark/>
          </w:tcPr>
          <w:p w14:paraId="14F9D653"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Crude_price</w:t>
            </w:r>
          </w:p>
        </w:tc>
        <w:tc>
          <w:tcPr>
            <w:tcW w:w="1080" w:type="dxa"/>
            <w:tcBorders>
              <w:top w:val="nil"/>
              <w:left w:val="nil"/>
              <w:bottom w:val="nil"/>
              <w:right w:val="single" w:sz="4" w:space="0" w:color="000000"/>
            </w:tcBorders>
            <w:shd w:val="clear" w:color="auto" w:fill="auto"/>
            <w:noWrap/>
            <w:vAlign w:val="center"/>
            <w:hideMark/>
          </w:tcPr>
          <w:p w14:paraId="4F9FDC75"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1.851</w:t>
            </w:r>
          </w:p>
        </w:tc>
        <w:tc>
          <w:tcPr>
            <w:tcW w:w="1080" w:type="dxa"/>
            <w:tcBorders>
              <w:top w:val="nil"/>
              <w:left w:val="nil"/>
              <w:bottom w:val="nil"/>
              <w:right w:val="single" w:sz="4" w:space="0" w:color="000000"/>
            </w:tcBorders>
            <w:shd w:val="clear" w:color="auto" w:fill="auto"/>
            <w:noWrap/>
            <w:vAlign w:val="center"/>
            <w:hideMark/>
          </w:tcPr>
          <w:p w14:paraId="42D95815"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0.179</w:t>
            </w:r>
          </w:p>
        </w:tc>
        <w:tc>
          <w:tcPr>
            <w:tcW w:w="1080" w:type="dxa"/>
            <w:tcBorders>
              <w:top w:val="nil"/>
              <w:left w:val="nil"/>
              <w:bottom w:val="nil"/>
              <w:right w:val="single" w:sz="4" w:space="0" w:color="000000"/>
            </w:tcBorders>
            <w:shd w:val="clear" w:color="auto" w:fill="auto"/>
            <w:noWrap/>
            <w:vAlign w:val="center"/>
            <w:hideMark/>
          </w:tcPr>
          <w:p w14:paraId="271506D4"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10.326</w:t>
            </w:r>
          </w:p>
        </w:tc>
        <w:tc>
          <w:tcPr>
            <w:tcW w:w="1080" w:type="dxa"/>
            <w:tcBorders>
              <w:top w:val="nil"/>
              <w:left w:val="nil"/>
              <w:bottom w:val="nil"/>
              <w:right w:val="single" w:sz="4" w:space="0" w:color="000000"/>
            </w:tcBorders>
            <w:shd w:val="clear" w:color="auto" w:fill="auto"/>
            <w:noWrap/>
            <w:vAlign w:val="center"/>
            <w:hideMark/>
          </w:tcPr>
          <w:p w14:paraId="6CB3CDC0"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48E93DAE"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0.018</w:t>
            </w:r>
          </w:p>
        </w:tc>
        <w:tc>
          <w:tcPr>
            <w:tcW w:w="1080" w:type="dxa"/>
            <w:tcBorders>
              <w:top w:val="nil"/>
              <w:left w:val="nil"/>
              <w:bottom w:val="nil"/>
              <w:right w:val="single" w:sz="12" w:space="0" w:color="000000"/>
            </w:tcBorders>
            <w:shd w:val="clear" w:color="auto" w:fill="auto"/>
            <w:noWrap/>
            <w:vAlign w:val="center"/>
            <w:hideMark/>
          </w:tcPr>
          <w:p w14:paraId="36F00AA9"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56.552</w:t>
            </w:r>
          </w:p>
        </w:tc>
      </w:tr>
      <w:tr w:rsidR="00C85309" w:rsidRPr="00C85309" w14:paraId="6648B41B" w14:textId="77777777" w:rsidTr="00C85309">
        <w:trPr>
          <w:trHeight w:val="480"/>
        </w:trPr>
        <w:tc>
          <w:tcPr>
            <w:tcW w:w="206" w:type="dxa"/>
            <w:vMerge/>
            <w:tcBorders>
              <w:top w:val="nil"/>
              <w:left w:val="single" w:sz="12" w:space="0" w:color="000000"/>
              <w:bottom w:val="single" w:sz="12" w:space="0" w:color="000000"/>
              <w:right w:val="nil"/>
            </w:tcBorders>
            <w:vAlign w:val="center"/>
            <w:hideMark/>
          </w:tcPr>
          <w:p w14:paraId="738196B2"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nil"/>
              <w:right w:val="single" w:sz="12" w:space="0" w:color="000000"/>
            </w:tcBorders>
            <w:shd w:val="clear" w:color="auto" w:fill="auto"/>
            <w:hideMark/>
          </w:tcPr>
          <w:p w14:paraId="4D7F3308"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L1_Crude_price</w:t>
            </w:r>
          </w:p>
        </w:tc>
        <w:tc>
          <w:tcPr>
            <w:tcW w:w="1080" w:type="dxa"/>
            <w:tcBorders>
              <w:top w:val="nil"/>
              <w:left w:val="nil"/>
              <w:bottom w:val="nil"/>
              <w:right w:val="single" w:sz="4" w:space="0" w:color="000000"/>
            </w:tcBorders>
            <w:shd w:val="clear" w:color="auto" w:fill="auto"/>
            <w:noWrap/>
            <w:vAlign w:val="center"/>
            <w:hideMark/>
          </w:tcPr>
          <w:p w14:paraId="23D5AA3A"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-1.215</w:t>
            </w:r>
          </w:p>
        </w:tc>
        <w:tc>
          <w:tcPr>
            <w:tcW w:w="1080" w:type="dxa"/>
            <w:tcBorders>
              <w:top w:val="nil"/>
              <w:left w:val="nil"/>
              <w:bottom w:val="nil"/>
              <w:right w:val="single" w:sz="4" w:space="0" w:color="000000"/>
            </w:tcBorders>
            <w:shd w:val="clear" w:color="auto" w:fill="auto"/>
            <w:noWrap/>
            <w:vAlign w:val="center"/>
            <w:hideMark/>
          </w:tcPr>
          <w:p w14:paraId="56F03142"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0.245</w:t>
            </w:r>
          </w:p>
        </w:tc>
        <w:tc>
          <w:tcPr>
            <w:tcW w:w="1080" w:type="dxa"/>
            <w:tcBorders>
              <w:top w:val="nil"/>
              <w:left w:val="nil"/>
              <w:bottom w:val="nil"/>
              <w:right w:val="single" w:sz="4" w:space="0" w:color="000000"/>
            </w:tcBorders>
            <w:shd w:val="clear" w:color="auto" w:fill="auto"/>
            <w:noWrap/>
            <w:vAlign w:val="center"/>
            <w:hideMark/>
          </w:tcPr>
          <w:p w14:paraId="579EA809"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-4.956</w:t>
            </w:r>
          </w:p>
        </w:tc>
        <w:tc>
          <w:tcPr>
            <w:tcW w:w="1080" w:type="dxa"/>
            <w:tcBorders>
              <w:top w:val="nil"/>
              <w:left w:val="nil"/>
              <w:bottom w:val="nil"/>
              <w:right w:val="single" w:sz="4" w:space="0" w:color="000000"/>
            </w:tcBorders>
            <w:shd w:val="clear" w:color="auto" w:fill="auto"/>
            <w:noWrap/>
            <w:vAlign w:val="center"/>
            <w:hideMark/>
          </w:tcPr>
          <w:p w14:paraId="7CA15328"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54002954"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0.010</w:t>
            </w:r>
          </w:p>
        </w:tc>
        <w:tc>
          <w:tcPr>
            <w:tcW w:w="1080" w:type="dxa"/>
            <w:tcBorders>
              <w:top w:val="nil"/>
              <w:left w:val="nil"/>
              <w:bottom w:val="nil"/>
              <w:right w:val="single" w:sz="12" w:space="0" w:color="000000"/>
            </w:tcBorders>
            <w:shd w:val="clear" w:color="auto" w:fill="auto"/>
            <w:noWrap/>
            <w:vAlign w:val="center"/>
            <w:hideMark/>
          </w:tcPr>
          <w:p w14:paraId="253E68D7"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104.667</w:t>
            </w:r>
          </w:p>
        </w:tc>
      </w:tr>
      <w:tr w:rsidR="00C85309" w:rsidRPr="00C85309" w14:paraId="596813C2" w14:textId="77777777" w:rsidTr="00C85309">
        <w:trPr>
          <w:trHeight w:val="480"/>
        </w:trPr>
        <w:tc>
          <w:tcPr>
            <w:tcW w:w="206" w:type="dxa"/>
            <w:vMerge/>
            <w:tcBorders>
              <w:top w:val="nil"/>
              <w:left w:val="single" w:sz="12" w:space="0" w:color="000000"/>
              <w:bottom w:val="single" w:sz="12" w:space="0" w:color="000000"/>
              <w:right w:val="nil"/>
            </w:tcBorders>
            <w:vAlign w:val="center"/>
            <w:hideMark/>
          </w:tcPr>
          <w:p w14:paraId="0E324BE6"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nil"/>
              <w:right w:val="single" w:sz="12" w:space="0" w:color="000000"/>
            </w:tcBorders>
            <w:shd w:val="clear" w:color="auto" w:fill="auto"/>
            <w:hideMark/>
          </w:tcPr>
          <w:p w14:paraId="3A967319"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L1_Unleaded</w:t>
            </w:r>
          </w:p>
        </w:tc>
        <w:tc>
          <w:tcPr>
            <w:tcW w:w="1080" w:type="dxa"/>
            <w:tcBorders>
              <w:top w:val="nil"/>
              <w:left w:val="nil"/>
              <w:bottom w:val="nil"/>
              <w:right w:val="single" w:sz="4" w:space="0" w:color="000000"/>
            </w:tcBorders>
            <w:shd w:val="clear" w:color="auto" w:fill="auto"/>
            <w:noWrap/>
            <w:vAlign w:val="center"/>
            <w:hideMark/>
          </w:tcPr>
          <w:p w14:paraId="38CA56EE"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-0.267</w:t>
            </w:r>
          </w:p>
        </w:tc>
        <w:tc>
          <w:tcPr>
            <w:tcW w:w="1080" w:type="dxa"/>
            <w:tcBorders>
              <w:top w:val="nil"/>
              <w:left w:val="nil"/>
              <w:bottom w:val="nil"/>
              <w:right w:val="single" w:sz="4" w:space="0" w:color="000000"/>
            </w:tcBorders>
            <w:shd w:val="clear" w:color="auto" w:fill="auto"/>
            <w:noWrap/>
            <w:vAlign w:val="center"/>
            <w:hideMark/>
          </w:tcPr>
          <w:p w14:paraId="4575C1ED"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0.050</w:t>
            </w:r>
          </w:p>
        </w:tc>
        <w:tc>
          <w:tcPr>
            <w:tcW w:w="1080" w:type="dxa"/>
            <w:tcBorders>
              <w:top w:val="nil"/>
              <w:left w:val="nil"/>
              <w:bottom w:val="nil"/>
              <w:right w:val="single" w:sz="4" w:space="0" w:color="000000"/>
            </w:tcBorders>
            <w:shd w:val="clear" w:color="auto" w:fill="auto"/>
            <w:noWrap/>
            <w:vAlign w:val="center"/>
            <w:hideMark/>
          </w:tcPr>
          <w:p w14:paraId="519D764A"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-5.365</w:t>
            </w:r>
          </w:p>
        </w:tc>
        <w:tc>
          <w:tcPr>
            <w:tcW w:w="1080" w:type="dxa"/>
            <w:tcBorders>
              <w:top w:val="nil"/>
              <w:left w:val="nil"/>
              <w:bottom w:val="nil"/>
              <w:right w:val="single" w:sz="4" w:space="0" w:color="000000"/>
            </w:tcBorders>
            <w:shd w:val="clear" w:color="auto" w:fill="auto"/>
            <w:noWrap/>
            <w:vAlign w:val="center"/>
            <w:hideMark/>
          </w:tcPr>
          <w:p w14:paraId="20CFE2E1"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623F9E17"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0.031</w:t>
            </w:r>
          </w:p>
        </w:tc>
        <w:tc>
          <w:tcPr>
            <w:tcW w:w="1080" w:type="dxa"/>
            <w:tcBorders>
              <w:top w:val="nil"/>
              <w:left w:val="nil"/>
              <w:bottom w:val="nil"/>
              <w:right w:val="single" w:sz="12" w:space="0" w:color="000000"/>
            </w:tcBorders>
            <w:shd w:val="clear" w:color="auto" w:fill="auto"/>
            <w:noWrap/>
            <w:vAlign w:val="center"/>
            <w:hideMark/>
          </w:tcPr>
          <w:p w14:paraId="3DA0B5B7"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32.770</w:t>
            </w:r>
          </w:p>
        </w:tc>
      </w:tr>
      <w:tr w:rsidR="00C85309" w:rsidRPr="00C85309" w14:paraId="6ACF2EA1" w14:textId="77777777" w:rsidTr="00C85309">
        <w:trPr>
          <w:trHeight w:val="480"/>
        </w:trPr>
        <w:tc>
          <w:tcPr>
            <w:tcW w:w="206" w:type="dxa"/>
            <w:vMerge/>
            <w:tcBorders>
              <w:top w:val="nil"/>
              <w:left w:val="single" w:sz="12" w:space="0" w:color="000000"/>
              <w:bottom w:val="single" w:sz="12" w:space="0" w:color="000000"/>
              <w:right w:val="nil"/>
            </w:tcBorders>
            <w:vAlign w:val="center"/>
            <w:hideMark/>
          </w:tcPr>
          <w:p w14:paraId="08CAD0FF"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p>
        </w:tc>
        <w:tc>
          <w:tcPr>
            <w:tcW w:w="2394" w:type="dxa"/>
            <w:tcBorders>
              <w:top w:val="nil"/>
              <w:left w:val="nil"/>
              <w:bottom w:val="single" w:sz="12" w:space="0" w:color="000000"/>
              <w:right w:val="single" w:sz="12" w:space="0" w:color="000000"/>
            </w:tcBorders>
            <w:shd w:val="clear" w:color="auto" w:fill="auto"/>
            <w:hideMark/>
          </w:tcPr>
          <w:p w14:paraId="67C0801B" w14:textId="77777777" w:rsidR="00C85309" w:rsidRPr="00C85309" w:rsidRDefault="00C85309" w:rsidP="00C85309">
            <w:pPr>
              <w:spacing w:after="0" w:line="240" w:lineRule="auto"/>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Production</w:t>
            </w:r>
          </w:p>
        </w:tc>
        <w:tc>
          <w:tcPr>
            <w:tcW w:w="1080" w:type="dxa"/>
            <w:tcBorders>
              <w:top w:val="nil"/>
              <w:left w:val="nil"/>
              <w:bottom w:val="single" w:sz="12" w:space="0" w:color="000000"/>
              <w:right w:val="single" w:sz="4" w:space="0" w:color="000000"/>
            </w:tcBorders>
            <w:shd w:val="clear" w:color="auto" w:fill="auto"/>
            <w:noWrap/>
            <w:vAlign w:val="center"/>
            <w:hideMark/>
          </w:tcPr>
          <w:p w14:paraId="5EFF71DC"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-0.189</w:t>
            </w:r>
          </w:p>
        </w:tc>
        <w:tc>
          <w:tcPr>
            <w:tcW w:w="1080" w:type="dxa"/>
            <w:tcBorders>
              <w:top w:val="nil"/>
              <w:left w:val="nil"/>
              <w:bottom w:val="single" w:sz="12" w:space="0" w:color="000000"/>
              <w:right w:val="single" w:sz="4" w:space="0" w:color="000000"/>
            </w:tcBorders>
            <w:shd w:val="clear" w:color="auto" w:fill="auto"/>
            <w:noWrap/>
            <w:vAlign w:val="center"/>
            <w:hideMark/>
          </w:tcPr>
          <w:p w14:paraId="08BFEDE6"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0.063</w:t>
            </w:r>
          </w:p>
        </w:tc>
        <w:tc>
          <w:tcPr>
            <w:tcW w:w="1080" w:type="dxa"/>
            <w:tcBorders>
              <w:top w:val="nil"/>
              <w:left w:val="nil"/>
              <w:bottom w:val="single" w:sz="12" w:space="0" w:color="000000"/>
              <w:right w:val="single" w:sz="4" w:space="0" w:color="000000"/>
            </w:tcBorders>
            <w:shd w:val="clear" w:color="auto" w:fill="auto"/>
            <w:noWrap/>
            <w:vAlign w:val="center"/>
            <w:hideMark/>
          </w:tcPr>
          <w:p w14:paraId="46165663"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-2.992</w:t>
            </w:r>
          </w:p>
        </w:tc>
        <w:tc>
          <w:tcPr>
            <w:tcW w:w="1080" w:type="dxa"/>
            <w:tcBorders>
              <w:top w:val="nil"/>
              <w:left w:val="nil"/>
              <w:bottom w:val="single" w:sz="12" w:space="0" w:color="000000"/>
              <w:right w:val="single" w:sz="4" w:space="0" w:color="000000"/>
            </w:tcBorders>
            <w:shd w:val="clear" w:color="auto" w:fill="auto"/>
            <w:noWrap/>
            <w:vAlign w:val="center"/>
            <w:hideMark/>
          </w:tcPr>
          <w:p w14:paraId="61FCF8E4"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0.003</w:t>
            </w:r>
          </w:p>
        </w:tc>
        <w:tc>
          <w:tcPr>
            <w:tcW w:w="1080" w:type="dxa"/>
            <w:tcBorders>
              <w:top w:val="nil"/>
              <w:left w:val="nil"/>
              <w:bottom w:val="single" w:sz="12" w:space="0" w:color="000000"/>
              <w:right w:val="single" w:sz="4" w:space="0" w:color="000000"/>
            </w:tcBorders>
            <w:shd w:val="clear" w:color="auto" w:fill="auto"/>
            <w:noWrap/>
            <w:vAlign w:val="center"/>
            <w:hideMark/>
          </w:tcPr>
          <w:p w14:paraId="40E5365E"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0.426</w:t>
            </w:r>
          </w:p>
        </w:tc>
        <w:tc>
          <w:tcPr>
            <w:tcW w:w="1080" w:type="dxa"/>
            <w:tcBorders>
              <w:top w:val="nil"/>
              <w:left w:val="nil"/>
              <w:bottom w:val="single" w:sz="12" w:space="0" w:color="000000"/>
              <w:right w:val="single" w:sz="12" w:space="0" w:color="000000"/>
            </w:tcBorders>
            <w:shd w:val="clear" w:color="auto" w:fill="auto"/>
            <w:noWrap/>
            <w:vAlign w:val="center"/>
            <w:hideMark/>
          </w:tcPr>
          <w:p w14:paraId="3463916F" w14:textId="77777777" w:rsidR="00C85309" w:rsidRPr="00C85309" w:rsidRDefault="00C85309" w:rsidP="00C85309">
            <w:pPr>
              <w:spacing w:after="0" w:line="240" w:lineRule="auto"/>
              <w:jc w:val="right"/>
              <w:rPr>
                <w:rFonts w:ascii="Arial" w:eastAsia="Times New Roman" w:hAnsi="Arial" w:cs="Arial"/>
                <w:color w:val="000000"/>
                <w:sz w:val="18"/>
                <w:szCs w:val="18"/>
                <w:lang w:val="en-GB" w:eastAsia="en-GB"/>
              </w:rPr>
            </w:pPr>
            <w:r w:rsidRPr="00C85309">
              <w:rPr>
                <w:rFonts w:ascii="Arial" w:eastAsia="Times New Roman" w:hAnsi="Arial" w:cs="Arial"/>
                <w:color w:val="000000"/>
                <w:sz w:val="18"/>
                <w:szCs w:val="18"/>
                <w:lang w:val="en-GB" w:eastAsia="en-GB"/>
              </w:rPr>
              <w:t>2.349</w:t>
            </w:r>
          </w:p>
        </w:tc>
      </w:tr>
    </w:tbl>
    <w:p w14:paraId="293CD87E" w14:textId="77777777" w:rsidR="00C85309" w:rsidRPr="00FF50B5" w:rsidRDefault="00C85309" w:rsidP="00681EDD">
      <w:pPr>
        <w:rPr>
          <w:sz w:val="22"/>
        </w:rPr>
      </w:pPr>
      <w:r w:rsidRPr="00FF50B5">
        <w:rPr>
          <w:sz w:val="22"/>
        </w:rPr>
        <w:t xml:space="preserve">The various coefficients associated with </w:t>
      </w:r>
      <w:r w:rsidRPr="00FF50B5">
        <w:rPr>
          <w:i/>
          <w:sz w:val="22"/>
        </w:rPr>
        <w:t>Crude_price</w:t>
      </w:r>
      <w:r w:rsidRPr="00FF50B5">
        <w:rPr>
          <w:sz w:val="22"/>
        </w:rPr>
        <w:t xml:space="preserve"> support the view that the lag structure is complicated and that crude prices feed through into retail unleaded over a number of periods (the issue in exercise 9.12).  A degree of simultaneity is to be expected in that the data is monthl</w:t>
      </w:r>
      <w:r w:rsidR="00681EDD" w:rsidRPr="00FF50B5">
        <w:rPr>
          <w:sz w:val="22"/>
        </w:rPr>
        <w:t>y and it would not (necessarily</w:t>
      </w:r>
      <w:r w:rsidRPr="00FF50B5">
        <w:rPr>
          <w:sz w:val="22"/>
        </w:rPr>
        <w:t>) take a month for prices at the pump to change.</w:t>
      </w:r>
    </w:p>
    <w:p w14:paraId="1E4A12F2" w14:textId="77777777" w:rsidR="00C85309" w:rsidRPr="00FF50B5" w:rsidRDefault="00C85309" w:rsidP="00681EDD">
      <w:pPr>
        <w:rPr>
          <w:sz w:val="22"/>
        </w:rPr>
      </w:pPr>
    </w:p>
    <w:p w14:paraId="1AC59818" w14:textId="77777777" w:rsidR="00C85309" w:rsidRPr="00FF50B5" w:rsidRDefault="00C85309" w:rsidP="00C85309">
      <w:pPr>
        <w:rPr>
          <w:sz w:val="22"/>
        </w:rPr>
      </w:pPr>
      <w:r w:rsidRPr="00FF50B5">
        <w:rPr>
          <w:sz w:val="22"/>
        </w:rPr>
        <w:t xml:space="preserve">Once we have established a number of plausible models and we might develop new </w:t>
      </w:r>
      <w:r w:rsidR="00681EDD" w:rsidRPr="00FF50B5">
        <w:rPr>
          <w:sz w:val="22"/>
        </w:rPr>
        <w:t xml:space="preserve">compound </w:t>
      </w:r>
      <w:r w:rsidRPr="00FF50B5">
        <w:rPr>
          <w:sz w:val="22"/>
        </w:rPr>
        <w:t>variables (e.g. supply=Imports+production-demand), we would need to examine the residuals and of course forecasting performance. So, yes, there is a difference between an explanatory model and a forecasting model. The out-of-sample performance of the explanatory model is one important test of the validity of a model. But a forecasting model can use indicator or lagged variables which may in themselves not describe the economic processes under analysis. If we now use lagged variables from the above model we get:</w:t>
      </w:r>
    </w:p>
    <w:tbl>
      <w:tblPr>
        <w:tblW w:w="10040" w:type="dxa"/>
        <w:tblLook w:val="04A0" w:firstRow="1" w:lastRow="0" w:firstColumn="1" w:lastColumn="0" w:noHBand="0" w:noVBand="1"/>
      </w:tblPr>
      <w:tblGrid>
        <w:gridCol w:w="317"/>
        <w:gridCol w:w="2163"/>
        <w:gridCol w:w="1080"/>
        <w:gridCol w:w="1080"/>
        <w:gridCol w:w="1080"/>
        <w:gridCol w:w="1080"/>
        <w:gridCol w:w="1080"/>
        <w:gridCol w:w="1080"/>
        <w:gridCol w:w="1080"/>
      </w:tblGrid>
      <w:tr w:rsidR="00681EDD" w:rsidRPr="00681EDD" w14:paraId="0C9F5250" w14:textId="77777777" w:rsidTr="00681EDD">
        <w:trPr>
          <w:trHeight w:val="480"/>
        </w:trPr>
        <w:tc>
          <w:tcPr>
            <w:tcW w:w="24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968A3D1"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Model</w:t>
            </w:r>
          </w:p>
        </w:tc>
        <w:tc>
          <w:tcPr>
            <w:tcW w:w="2160" w:type="dxa"/>
            <w:gridSpan w:val="2"/>
            <w:tcBorders>
              <w:top w:val="single" w:sz="12" w:space="0" w:color="000000"/>
              <w:left w:val="nil"/>
              <w:bottom w:val="single" w:sz="4" w:space="0" w:color="000000"/>
              <w:right w:val="single" w:sz="4" w:space="0" w:color="000000"/>
            </w:tcBorders>
            <w:shd w:val="clear" w:color="auto" w:fill="auto"/>
            <w:vAlign w:val="bottom"/>
            <w:hideMark/>
          </w:tcPr>
          <w:p w14:paraId="2E614D43"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Unstandardized Coefficients</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5DDCFFD"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t</w:t>
            </w:r>
          </w:p>
        </w:tc>
        <w:tc>
          <w:tcPr>
            <w:tcW w:w="10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09811626"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Sig.</w:t>
            </w:r>
          </w:p>
        </w:tc>
        <w:tc>
          <w:tcPr>
            <w:tcW w:w="2160" w:type="dxa"/>
            <w:gridSpan w:val="2"/>
            <w:tcBorders>
              <w:top w:val="single" w:sz="12" w:space="0" w:color="000000"/>
              <w:left w:val="nil"/>
              <w:bottom w:val="single" w:sz="4" w:space="0" w:color="000000"/>
              <w:right w:val="single" w:sz="12" w:space="0" w:color="000000"/>
            </w:tcBorders>
            <w:shd w:val="clear" w:color="auto" w:fill="auto"/>
            <w:vAlign w:val="bottom"/>
            <w:hideMark/>
          </w:tcPr>
          <w:p w14:paraId="383B5F3C"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Collinearity Statistics</w:t>
            </w:r>
          </w:p>
        </w:tc>
        <w:tc>
          <w:tcPr>
            <w:tcW w:w="1080" w:type="dxa"/>
            <w:tcBorders>
              <w:top w:val="single" w:sz="12" w:space="0" w:color="000000"/>
              <w:left w:val="nil"/>
              <w:bottom w:val="single" w:sz="8" w:space="0" w:color="000000"/>
              <w:right w:val="single" w:sz="12" w:space="0" w:color="000000"/>
            </w:tcBorders>
            <w:shd w:val="clear" w:color="auto" w:fill="auto"/>
            <w:noWrap/>
            <w:vAlign w:val="bottom"/>
            <w:hideMark/>
          </w:tcPr>
          <w:p w14:paraId="58C159CF"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Std. Error</w:t>
            </w:r>
          </w:p>
        </w:tc>
      </w:tr>
      <w:tr w:rsidR="00681EDD" w:rsidRPr="00681EDD" w14:paraId="738D5D9F" w14:textId="77777777" w:rsidTr="00681EDD">
        <w:trPr>
          <w:trHeight w:val="270"/>
        </w:trPr>
        <w:tc>
          <w:tcPr>
            <w:tcW w:w="248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5725810E"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54D4E68D"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B</w:t>
            </w:r>
          </w:p>
        </w:tc>
        <w:tc>
          <w:tcPr>
            <w:tcW w:w="1080" w:type="dxa"/>
            <w:tcBorders>
              <w:top w:val="nil"/>
              <w:left w:val="nil"/>
              <w:bottom w:val="single" w:sz="12" w:space="0" w:color="000000"/>
              <w:right w:val="single" w:sz="4" w:space="0" w:color="000000"/>
            </w:tcBorders>
            <w:shd w:val="clear" w:color="auto" w:fill="auto"/>
            <w:vAlign w:val="bottom"/>
            <w:hideMark/>
          </w:tcPr>
          <w:p w14:paraId="069DA1B8"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Std. Error</w:t>
            </w: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6851B1EF"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1080" w:type="dxa"/>
            <w:vMerge/>
            <w:tcBorders>
              <w:top w:val="single" w:sz="12" w:space="0" w:color="000000"/>
              <w:left w:val="single" w:sz="4" w:space="0" w:color="000000"/>
              <w:bottom w:val="single" w:sz="12" w:space="0" w:color="000000"/>
              <w:right w:val="single" w:sz="4" w:space="0" w:color="000000"/>
            </w:tcBorders>
            <w:vAlign w:val="center"/>
            <w:hideMark/>
          </w:tcPr>
          <w:p w14:paraId="21241077"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1080" w:type="dxa"/>
            <w:tcBorders>
              <w:top w:val="nil"/>
              <w:left w:val="nil"/>
              <w:bottom w:val="single" w:sz="12" w:space="0" w:color="000000"/>
              <w:right w:val="single" w:sz="4" w:space="0" w:color="000000"/>
            </w:tcBorders>
            <w:shd w:val="clear" w:color="auto" w:fill="auto"/>
            <w:vAlign w:val="bottom"/>
            <w:hideMark/>
          </w:tcPr>
          <w:p w14:paraId="7F987B9F"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Tolerance</w:t>
            </w:r>
          </w:p>
        </w:tc>
        <w:tc>
          <w:tcPr>
            <w:tcW w:w="1080" w:type="dxa"/>
            <w:tcBorders>
              <w:top w:val="nil"/>
              <w:left w:val="nil"/>
              <w:bottom w:val="single" w:sz="12" w:space="0" w:color="000000"/>
              <w:right w:val="single" w:sz="12" w:space="0" w:color="000000"/>
            </w:tcBorders>
            <w:shd w:val="clear" w:color="auto" w:fill="auto"/>
            <w:vAlign w:val="bottom"/>
            <w:hideMark/>
          </w:tcPr>
          <w:p w14:paraId="17CB6D2A" w14:textId="77777777" w:rsidR="00681EDD" w:rsidRPr="00681EDD" w:rsidRDefault="00681EDD" w:rsidP="00681EDD">
            <w:pPr>
              <w:spacing w:after="0" w:line="240" w:lineRule="auto"/>
              <w:jc w:val="center"/>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VIF</w:t>
            </w:r>
          </w:p>
        </w:tc>
        <w:tc>
          <w:tcPr>
            <w:tcW w:w="1080" w:type="dxa"/>
            <w:tcBorders>
              <w:top w:val="nil"/>
              <w:left w:val="nil"/>
              <w:bottom w:val="single" w:sz="8" w:space="0" w:color="000000"/>
              <w:right w:val="single" w:sz="12" w:space="0" w:color="000000"/>
            </w:tcBorders>
            <w:shd w:val="clear" w:color="auto" w:fill="auto"/>
            <w:noWrap/>
            <w:vAlign w:val="bottom"/>
            <w:hideMark/>
          </w:tcPr>
          <w:p w14:paraId="72279509"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0C2EB881" w14:textId="77777777" w:rsidTr="00681EDD">
        <w:trPr>
          <w:trHeight w:val="270"/>
        </w:trPr>
        <w:tc>
          <w:tcPr>
            <w:tcW w:w="212" w:type="dxa"/>
            <w:vMerge w:val="restart"/>
            <w:tcBorders>
              <w:top w:val="single" w:sz="4" w:space="0" w:color="000000"/>
              <w:left w:val="single" w:sz="12" w:space="0" w:color="000000"/>
              <w:bottom w:val="single" w:sz="4" w:space="0" w:color="000000"/>
              <w:right w:val="nil"/>
            </w:tcBorders>
            <w:shd w:val="clear" w:color="auto" w:fill="auto"/>
            <w:noWrap/>
            <w:hideMark/>
          </w:tcPr>
          <w:p w14:paraId="114D9793"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4</w:t>
            </w:r>
          </w:p>
        </w:tc>
        <w:tc>
          <w:tcPr>
            <w:tcW w:w="2268" w:type="dxa"/>
            <w:tcBorders>
              <w:top w:val="nil"/>
              <w:left w:val="nil"/>
              <w:bottom w:val="nil"/>
              <w:right w:val="single" w:sz="12" w:space="0" w:color="000000"/>
            </w:tcBorders>
            <w:shd w:val="clear" w:color="auto" w:fill="auto"/>
            <w:hideMark/>
          </w:tcPr>
          <w:p w14:paraId="68BC8AC9"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(Constant)</w:t>
            </w:r>
          </w:p>
        </w:tc>
        <w:tc>
          <w:tcPr>
            <w:tcW w:w="1080" w:type="dxa"/>
            <w:tcBorders>
              <w:top w:val="nil"/>
              <w:left w:val="nil"/>
              <w:bottom w:val="nil"/>
              <w:right w:val="single" w:sz="4" w:space="0" w:color="000000"/>
            </w:tcBorders>
            <w:shd w:val="clear" w:color="auto" w:fill="auto"/>
            <w:noWrap/>
            <w:vAlign w:val="center"/>
            <w:hideMark/>
          </w:tcPr>
          <w:p w14:paraId="24253D8D"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1.403</w:t>
            </w:r>
          </w:p>
        </w:tc>
        <w:tc>
          <w:tcPr>
            <w:tcW w:w="1080" w:type="dxa"/>
            <w:tcBorders>
              <w:top w:val="nil"/>
              <w:left w:val="nil"/>
              <w:bottom w:val="nil"/>
              <w:right w:val="single" w:sz="4" w:space="0" w:color="000000"/>
            </w:tcBorders>
            <w:shd w:val="clear" w:color="auto" w:fill="auto"/>
            <w:noWrap/>
            <w:vAlign w:val="center"/>
            <w:hideMark/>
          </w:tcPr>
          <w:p w14:paraId="43B71FB7"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0.908</w:t>
            </w:r>
          </w:p>
        </w:tc>
        <w:tc>
          <w:tcPr>
            <w:tcW w:w="1080" w:type="dxa"/>
            <w:tcBorders>
              <w:top w:val="nil"/>
              <w:left w:val="nil"/>
              <w:bottom w:val="nil"/>
              <w:right w:val="single" w:sz="4" w:space="0" w:color="000000"/>
            </w:tcBorders>
            <w:shd w:val="clear" w:color="auto" w:fill="auto"/>
            <w:noWrap/>
            <w:vAlign w:val="center"/>
            <w:hideMark/>
          </w:tcPr>
          <w:p w14:paraId="634892FC"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1.546</w:t>
            </w:r>
          </w:p>
        </w:tc>
        <w:tc>
          <w:tcPr>
            <w:tcW w:w="1080" w:type="dxa"/>
            <w:tcBorders>
              <w:top w:val="nil"/>
              <w:left w:val="nil"/>
              <w:bottom w:val="nil"/>
              <w:right w:val="single" w:sz="4" w:space="0" w:color="000000"/>
            </w:tcBorders>
            <w:shd w:val="clear" w:color="auto" w:fill="auto"/>
            <w:noWrap/>
            <w:vAlign w:val="center"/>
            <w:hideMark/>
          </w:tcPr>
          <w:p w14:paraId="723BAFC6"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0.124</w:t>
            </w:r>
          </w:p>
        </w:tc>
        <w:tc>
          <w:tcPr>
            <w:tcW w:w="1080" w:type="dxa"/>
            <w:tcBorders>
              <w:top w:val="nil"/>
              <w:left w:val="nil"/>
              <w:bottom w:val="nil"/>
              <w:right w:val="single" w:sz="4" w:space="0" w:color="000000"/>
            </w:tcBorders>
            <w:shd w:val="clear" w:color="auto" w:fill="auto"/>
            <w:vAlign w:val="center"/>
            <w:hideMark/>
          </w:tcPr>
          <w:p w14:paraId="76D34426"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vAlign w:val="center"/>
            <w:hideMark/>
          </w:tcPr>
          <w:p w14:paraId="21EA6483"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noWrap/>
            <w:vAlign w:val="bottom"/>
            <w:hideMark/>
          </w:tcPr>
          <w:p w14:paraId="381EAF10"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50F3DF30" w14:textId="77777777" w:rsidTr="00681EDD">
        <w:trPr>
          <w:trHeight w:val="255"/>
        </w:trPr>
        <w:tc>
          <w:tcPr>
            <w:tcW w:w="212" w:type="dxa"/>
            <w:vMerge/>
            <w:tcBorders>
              <w:top w:val="single" w:sz="4" w:space="0" w:color="000000"/>
              <w:left w:val="single" w:sz="12" w:space="0" w:color="000000"/>
              <w:bottom w:val="single" w:sz="4" w:space="0" w:color="000000"/>
              <w:right w:val="nil"/>
            </w:tcBorders>
            <w:vAlign w:val="center"/>
            <w:hideMark/>
          </w:tcPr>
          <w:p w14:paraId="7768EF79"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2268" w:type="dxa"/>
            <w:tcBorders>
              <w:top w:val="nil"/>
              <w:left w:val="nil"/>
              <w:bottom w:val="nil"/>
              <w:right w:val="single" w:sz="12" w:space="0" w:color="000000"/>
            </w:tcBorders>
            <w:shd w:val="clear" w:color="auto" w:fill="auto"/>
            <w:hideMark/>
          </w:tcPr>
          <w:p w14:paraId="0FB7E128"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Recession</w:t>
            </w:r>
          </w:p>
        </w:tc>
        <w:tc>
          <w:tcPr>
            <w:tcW w:w="1080" w:type="dxa"/>
            <w:tcBorders>
              <w:top w:val="nil"/>
              <w:left w:val="nil"/>
              <w:bottom w:val="nil"/>
              <w:right w:val="single" w:sz="4" w:space="0" w:color="000000"/>
            </w:tcBorders>
            <w:shd w:val="clear" w:color="auto" w:fill="auto"/>
            <w:noWrap/>
            <w:vAlign w:val="center"/>
            <w:hideMark/>
          </w:tcPr>
          <w:p w14:paraId="1C457A1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-25.107</w:t>
            </w:r>
          </w:p>
        </w:tc>
        <w:tc>
          <w:tcPr>
            <w:tcW w:w="1080" w:type="dxa"/>
            <w:tcBorders>
              <w:top w:val="nil"/>
              <w:left w:val="nil"/>
              <w:bottom w:val="nil"/>
              <w:right w:val="single" w:sz="4" w:space="0" w:color="000000"/>
            </w:tcBorders>
            <w:shd w:val="clear" w:color="auto" w:fill="auto"/>
            <w:noWrap/>
            <w:vAlign w:val="center"/>
            <w:hideMark/>
          </w:tcPr>
          <w:p w14:paraId="3069DE42"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5.472</w:t>
            </w:r>
          </w:p>
        </w:tc>
        <w:tc>
          <w:tcPr>
            <w:tcW w:w="1080" w:type="dxa"/>
            <w:tcBorders>
              <w:top w:val="nil"/>
              <w:left w:val="nil"/>
              <w:bottom w:val="nil"/>
              <w:right w:val="single" w:sz="4" w:space="0" w:color="000000"/>
            </w:tcBorders>
            <w:shd w:val="clear" w:color="auto" w:fill="auto"/>
            <w:noWrap/>
            <w:vAlign w:val="center"/>
            <w:hideMark/>
          </w:tcPr>
          <w:p w14:paraId="68806743"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-4.588</w:t>
            </w:r>
          </w:p>
        </w:tc>
        <w:tc>
          <w:tcPr>
            <w:tcW w:w="1080" w:type="dxa"/>
            <w:tcBorders>
              <w:top w:val="nil"/>
              <w:left w:val="nil"/>
              <w:bottom w:val="nil"/>
              <w:right w:val="single" w:sz="4" w:space="0" w:color="000000"/>
            </w:tcBorders>
            <w:shd w:val="clear" w:color="auto" w:fill="auto"/>
            <w:noWrap/>
            <w:vAlign w:val="center"/>
            <w:hideMark/>
          </w:tcPr>
          <w:p w14:paraId="210654A7"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0AEA3FF2"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0.791</w:t>
            </w:r>
          </w:p>
        </w:tc>
        <w:tc>
          <w:tcPr>
            <w:tcW w:w="1080" w:type="dxa"/>
            <w:tcBorders>
              <w:top w:val="nil"/>
              <w:left w:val="nil"/>
              <w:bottom w:val="nil"/>
              <w:right w:val="single" w:sz="12" w:space="0" w:color="000000"/>
            </w:tcBorders>
            <w:shd w:val="clear" w:color="auto" w:fill="auto"/>
            <w:noWrap/>
            <w:vAlign w:val="center"/>
            <w:hideMark/>
          </w:tcPr>
          <w:p w14:paraId="57A3E002"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1.264</w:t>
            </w:r>
          </w:p>
        </w:tc>
        <w:tc>
          <w:tcPr>
            <w:tcW w:w="1080" w:type="dxa"/>
            <w:tcBorders>
              <w:top w:val="nil"/>
              <w:left w:val="nil"/>
              <w:bottom w:val="nil"/>
              <w:right w:val="single" w:sz="12" w:space="0" w:color="000000"/>
            </w:tcBorders>
            <w:shd w:val="clear" w:color="auto" w:fill="auto"/>
            <w:noWrap/>
            <w:vAlign w:val="bottom"/>
            <w:hideMark/>
          </w:tcPr>
          <w:p w14:paraId="44D5964D"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65C497D3" w14:textId="77777777" w:rsidTr="00681EDD">
        <w:trPr>
          <w:trHeight w:val="255"/>
        </w:trPr>
        <w:tc>
          <w:tcPr>
            <w:tcW w:w="212" w:type="dxa"/>
            <w:vMerge/>
            <w:tcBorders>
              <w:top w:val="single" w:sz="4" w:space="0" w:color="000000"/>
              <w:left w:val="single" w:sz="12" w:space="0" w:color="000000"/>
              <w:bottom w:val="single" w:sz="4" w:space="0" w:color="000000"/>
              <w:right w:val="nil"/>
            </w:tcBorders>
            <w:vAlign w:val="center"/>
            <w:hideMark/>
          </w:tcPr>
          <w:p w14:paraId="36C61EC3"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2268" w:type="dxa"/>
            <w:tcBorders>
              <w:top w:val="nil"/>
              <w:left w:val="nil"/>
              <w:bottom w:val="nil"/>
              <w:right w:val="single" w:sz="12" w:space="0" w:color="000000"/>
            </w:tcBorders>
            <w:shd w:val="clear" w:color="auto" w:fill="auto"/>
            <w:hideMark/>
          </w:tcPr>
          <w:p w14:paraId="6996EF03"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D_L1_Crude</w:t>
            </w:r>
          </w:p>
        </w:tc>
        <w:tc>
          <w:tcPr>
            <w:tcW w:w="1080" w:type="dxa"/>
            <w:tcBorders>
              <w:top w:val="nil"/>
              <w:left w:val="nil"/>
              <w:bottom w:val="nil"/>
              <w:right w:val="single" w:sz="4" w:space="0" w:color="000000"/>
            </w:tcBorders>
            <w:shd w:val="clear" w:color="auto" w:fill="auto"/>
            <w:noWrap/>
            <w:vAlign w:val="center"/>
            <w:hideMark/>
          </w:tcPr>
          <w:p w14:paraId="5E5C2D90"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1.357</w:t>
            </w:r>
          </w:p>
        </w:tc>
        <w:tc>
          <w:tcPr>
            <w:tcW w:w="1080" w:type="dxa"/>
            <w:tcBorders>
              <w:top w:val="nil"/>
              <w:left w:val="nil"/>
              <w:bottom w:val="nil"/>
              <w:right w:val="single" w:sz="4" w:space="0" w:color="000000"/>
            </w:tcBorders>
            <w:shd w:val="clear" w:color="auto" w:fill="auto"/>
            <w:noWrap/>
            <w:vAlign w:val="center"/>
            <w:hideMark/>
          </w:tcPr>
          <w:p w14:paraId="114CE79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0.206</w:t>
            </w:r>
          </w:p>
        </w:tc>
        <w:tc>
          <w:tcPr>
            <w:tcW w:w="1080" w:type="dxa"/>
            <w:tcBorders>
              <w:top w:val="nil"/>
              <w:left w:val="nil"/>
              <w:bottom w:val="nil"/>
              <w:right w:val="single" w:sz="4" w:space="0" w:color="000000"/>
            </w:tcBorders>
            <w:shd w:val="clear" w:color="auto" w:fill="auto"/>
            <w:noWrap/>
            <w:vAlign w:val="center"/>
            <w:hideMark/>
          </w:tcPr>
          <w:p w14:paraId="4E5D9CD7"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6.591</w:t>
            </w:r>
          </w:p>
        </w:tc>
        <w:tc>
          <w:tcPr>
            <w:tcW w:w="1080" w:type="dxa"/>
            <w:tcBorders>
              <w:top w:val="nil"/>
              <w:left w:val="nil"/>
              <w:bottom w:val="nil"/>
              <w:right w:val="single" w:sz="4" w:space="0" w:color="000000"/>
            </w:tcBorders>
            <w:shd w:val="clear" w:color="auto" w:fill="auto"/>
            <w:noWrap/>
            <w:vAlign w:val="center"/>
            <w:hideMark/>
          </w:tcPr>
          <w:p w14:paraId="7856D026"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357C3F2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0.791</w:t>
            </w:r>
          </w:p>
        </w:tc>
        <w:tc>
          <w:tcPr>
            <w:tcW w:w="1080" w:type="dxa"/>
            <w:tcBorders>
              <w:top w:val="nil"/>
              <w:left w:val="nil"/>
              <w:bottom w:val="nil"/>
              <w:right w:val="single" w:sz="12" w:space="0" w:color="000000"/>
            </w:tcBorders>
            <w:shd w:val="clear" w:color="auto" w:fill="auto"/>
            <w:noWrap/>
            <w:vAlign w:val="center"/>
            <w:hideMark/>
          </w:tcPr>
          <w:p w14:paraId="7A8FDD62"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1.264</w:t>
            </w:r>
          </w:p>
        </w:tc>
        <w:tc>
          <w:tcPr>
            <w:tcW w:w="1080" w:type="dxa"/>
            <w:tcBorders>
              <w:top w:val="nil"/>
              <w:left w:val="nil"/>
              <w:bottom w:val="nil"/>
              <w:right w:val="single" w:sz="12" w:space="0" w:color="000000"/>
            </w:tcBorders>
            <w:shd w:val="clear" w:color="auto" w:fill="auto"/>
            <w:noWrap/>
            <w:vAlign w:val="bottom"/>
            <w:hideMark/>
          </w:tcPr>
          <w:p w14:paraId="7C2D0277"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7BA33986" w14:textId="77777777" w:rsidTr="00681EDD">
        <w:trPr>
          <w:trHeight w:val="270"/>
        </w:trPr>
        <w:tc>
          <w:tcPr>
            <w:tcW w:w="212" w:type="dxa"/>
            <w:vMerge/>
            <w:tcBorders>
              <w:top w:val="single" w:sz="4" w:space="0" w:color="000000"/>
              <w:left w:val="single" w:sz="12" w:space="0" w:color="000000"/>
              <w:bottom w:val="single" w:sz="4" w:space="0" w:color="000000"/>
              <w:right w:val="nil"/>
            </w:tcBorders>
            <w:vAlign w:val="center"/>
            <w:hideMark/>
          </w:tcPr>
          <w:p w14:paraId="42015896"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2268" w:type="dxa"/>
            <w:tcBorders>
              <w:top w:val="nil"/>
              <w:left w:val="nil"/>
              <w:bottom w:val="single" w:sz="4" w:space="0" w:color="000000"/>
              <w:right w:val="single" w:sz="12" w:space="0" w:color="000000"/>
            </w:tcBorders>
            <w:shd w:val="clear" w:color="auto" w:fill="auto"/>
            <w:hideMark/>
          </w:tcPr>
          <w:p w14:paraId="48B051A7"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D_L1_Demand</w:t>
            </w:r>
          </w:p>
        </w:tc>
        <w:tc>
          <w:tcPr>
            <w:tcW w:w="1080" w:type="dxa"/>
            <w:tcBorders>
              <w:top w:val="nil"/>
              <w:left w:val="nil"/>
              <w:bottom w:val="single" w:sz="4" w:space="0" w:color="000000"/>
              <w:right w:val="single" w:sz="4" w:space="0" w:color="000000"/>
            </w:tcBorders>
            <w:shd w:val="clear" w:color="auto" w:fill="auto"/>
            <w:noWrap/>
            <w:vAlign w:val="center"/>
            <w:hideMark/>
          </w:tcPr>
          <w:p w14:paraId="2F39415F"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0.867</w:t>
            </w:r>
          </w:p>
        </w:tc>
        <w:tc>
          <w:tcPr>
            <w:tcW w:w="1080" w:type="dxa"/>
            <w:tcBorders>
              <w:top w:val="nil"/>
              <w:left w:val="nil"/>
              <w:bottom w:val="single" w:sz="4" w:space="0" w:color="000000"/>
              <w:right w:val="single" w:sz="4" w:space="0" w:color="000000"/>
            </w:tcBorders>
            <w:shd w:val="clear" w:color="auto" w:fill="auto"/>
            <w:noWrap/>
            <w:vAlign w:val="center"/>
            <w:hideMark/>
          </w:tcPr>
          <w:p w14:paraId="428D9AD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0.546</w:t>
            </w:r>
          </w:p>
        </w:tc>
        <w:tc>
          <w:tcPr>
            <w:tcW w:w="1080" w:type="dxa"/>
            <w:tcBorders>
              <w:top w:val="nil"/>
              <w:left w:val="nil"/>
              <w:bottom w:val="single" w:sz="4" w:space="0" w:color="000000"/>
              <w:right w:val="single" w:sz="4" w:space="0" w:color="000000"/>
            </w:tcBorders>
            <w:shd w:val="clear" w:color="auto" w:fill="auto"/>
            <w:noWrap/>
            <w:vAlign w:val="center"/>
            <w:hideMark/>
          </w:tcPr>
          <w:p w14:paraId="4D7A5FA8"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1.589</w:t>
            </w:r>
          </w:p>
        </w:tc>
        <w:tc>
          <w:tcPr>
            <w:tcW w:w="1080" w:type="dxa"/>
            <w:tcBorders>
              <w:top w:val="nil"/>
              <w:left w:val="nil"/>
              <w:bottom w:val="single" w:sz="4" w:space="0" w:color="000000"/>
              <w:right w:val="single" w:sz="4" w:space="0" w:color="000000"/>
            </w:tcBorders>
            <w:shd w:val="clear" w:color="auto" w:fill="auto"/>
            <w:noWrap/>
            <w:vAlign w:val="center"/>
            <w:hideMark/>
          </w:tcPr>
          <w:p w14:paraId="6AB48E4A"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0.114</w:t>
            </w:r>
          </w:p>
        </w:tc>
        <w:tc>
          <w:tcPr>
            <w:tcW w:w="1080" w:type="dxa"/>
            <w:tcBorders>
              <w:top w:val="nil"/>
              <w:left w:val="nil"/>
              <w:bottom w:val="single" w:sz="4" w:space="0" w:color="000000"/>
              <w:right w:val="single" w:sz="4" w:space="0" w:color="000000"/>
            </w:tcBorders>
            <w:shd w:val="clear" w:color="auto" w:fill="auto"/>
            <w:noWrap/>
            <w:vAlign w:val="center"/>
            <w:hideMark/>
          </w:tcPr>
          <w:p w14:paraId="2BC39A0E"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0.996</w:t>
            </w:r>
          </w:p>
        </w:tc>
        <w:tc>
          <w:tcPr>
            <w:tcW w:w="1080" w:type="dxa"/>
            <w:tcBorders>
              <w:top w:val="nil"/>
              <w:left w:val="nil"/>
              <w:bottom w:val="single" w:sz="4" w:space="0" w:color="000000"/>
              <w:right w:val="single" w:sz="12" w:space="0" w:color="000000"/>
            </w:tcBorders>
            <w:shd w:val="clear" w:color="auto" w:fill="auto"/>
            <w:noWrap/>
            <w:vAlign w:val="center"/>
            <w:hideMark/>
          </w:tcPr>
          <w:p w14:paraId="09F9D784"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1.004</w:t>
            </w:r>
          </w:p>
        </w:tc>
        <w:tc>
          <w:tcPr>
            <w:tcW w:w="1080" w:type="dxa"/>
            <w:tcBorders>
              <w:top w:val="nil"/>
              <w:left w:val="nil"/>
              <w:bottom w:val="single" w:sz="8" w:space="0" w:color="000000"/>
              <w:right w:val="single" w:sz="12" w:space="0" w:color="000000"/>
            </w:tcBorders>
            <w:shd w:val="clear" w:color="auto" w:fill="auto"/>
            <w:noWrap/>
            <w:vAlign w:val="bottom"/>
            <w:hideMark/>
          </w:tcPr>
          <w:p w14:paraId="50CDA0EB" w14:textId="77777777" w:rsidR="00681EDD" w:rsidRPr="00681EDD" w:rsidRDefault="00681EDD" w:rsidP="00681EDD">
            <w:pPr>
              <w:spacing w:after="0" w:line="240" w:lineRule="auto"/>
              <w:jc w:val="right"/>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11.72</w:t>
            </w:r>
          </w:p>
        </w:tc>
      </w:tr>
      <w:tr w:rsidR="00681EDD" w:rsidRPr="00681EDD" w14:paraId="63FC1955" w14:textId="77777777" w:rsidTr="00681EDD">
        <w:trPr>
          <w:trHeight w:val="255"/>
        </w:trPr>
        <w:tc>
          <w:tcPr>
            <w:tcW w:w="212" w:type="dxa"/>
            <w:vMerge w:val="restart"/>
            <w:tcBorders>
              <w:top w:val="nil"/>
              <w:left w:val="single" w:sz="12" w:space="0" w:color="000000"/>
              <w:bottom w:val="single" w:sz="12" w:space="0" w:color="000000"/>
              <w:right w:val="nil"/>
            </w:tcBorders>
            <w:shd w:val="clear" w:color="auto" w:fill="auto"/>
            <w:noWrap/>
            <w:hideMark/>
          </w:tcPr>
          <w:p w14:paraId="3FE2C7EF"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5</w:t>
            </w:r>
          </w:p>
        </w:tc>
        <w:tc>
          <w:tcPr>
            <w:tcW w:w="2268" w:type="dxa"/>
            <w:tcBorders>
              <w:top w:val="nil"/>
              <w:left w:val="nil"/>
              <w:bottom w:val="nil"/>
              <w:right w:val="single" w:sz="12" w:space="0" w:color="000000"/>
            </w:tcBorders>
            <w:shd w:val="clear" w:color="auto" w:fill="auto"/>
            <w:hideMark/>
          </w:tcPr>
          <w:p w14:paraId="7A1CF835"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(Constant)</w:t>
            </w:r>
          </w:p>
        </w:tc>
        <w:tc>
          <w:tcPr>
            <w:tcW w:w="1080" w:type="dxa"/>
            <w:tcBorders>
              <w:top w:val="nil"/>
              <w:left w:val="nil"/>
              <w:bottom w:val="nil"/>
              <w:right w:val="single" w:sz="4" w:space="0" w:color="000000"/>
            </w:tcBorders>
            <w:shd w:val="clear" w:color="auto" w:fill="auto"/>
            <w:noWrap/>
            <w:vAlign w:val="center"/>
            <w:hideMark/>
          </w:tcPr>
          <w:p w14:paraId="446B0808"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1.421</w:t>
            </w:r>
          </w:p>
        </w:tc>
        <w:tc>
          <w:tcPr>
            <w:tcW w:w="1080" w:type="dxa"/>
            <w:tcBorders>
              <w:top w:val="nil"/>
              <w:left w:val="nil"/>
              <w:bottom w:val="nil"/>
              <w:right w:val="single" w:sz="4" w:space="0" w:color="000000"/>
            </w:tcBorders>
            <w:shd w:val="clear" w:color="auto" w:fill="auto"/>
            <w:noWrap/>
            <w:vAlign w:val="center"/>
            <w:hideMark/>
          </w:tcPr>
          <w:p w14:paraId="592001A2"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0.912</w:t>
            </w:r>
          </w:p>
        </w:tc>
        <w:tc>
          <w:tcPr>
            <w:tcW w:w="1080" w:type="dxa"/>
            <w:tcBorders>
              <w:top w:val="nil"/>
              <w:left w:val="nil"/>
              <w:bottom w:val="nil"/>
              <w:right w:val="single" w:sz="4" w:space="0" w:color="000000"/>
            </w:tcBorders>
            <w:shd w:val="clear" w:color="auto" w:fill="auto"/>
            <w:noWrap/>
            <w:vAlign w:val="center"/>
            <w:hideMark/>
          </w:tcPr>
          <w:p w14:paraId="3BEB7ED1"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1.559</w:t>
            </w:r>
          </w:p>
        </w:tc>
        <w:tc>
          <w:tcPr>
            <w:tcW w:w="1080" w:type="dxa"/>
            <w:tcBorders>
              <w:top w:val="nil"/>
              <w:left w:val="nil"/>
              <w:bottom w:val="nil"/>
              <w:right w:val="single" w:sz="4" w:space="0" w:color="000000"/>
            </w:tcBorders>
            <w:shd w:val="clear" w:color="auto" w:fill="auto"/>
            <w:noWrap/>
            <w:vAlign w:val="center"/>
            <w:hideMark/>
          </w:tcPr>
          <w:p w14:paraId="546CDF08"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0.121</w:t>
            </w:r>
          </w:p>
        </w:tc>
        <w:tc>
          <w:tcPr>
            <w:tcW w:w="1080" w:type="dxa"/>
            <w:tcBorders>
              <w:top w:val="nil"/>
              <w:left w:val="nil"/>
              <w:bottom w:val="nil"/>
              <w:right w:val="single" w:sz="4" w:space="0" w:color="000000"/>
            </w:tcBorders>
            <w:shd w:val="clear" w:color="auto" w:fill="auto"/>
            <w:vAlign w:val="center"/>
            <w:hideMark/>
          </w:tcPr>
          <w:p w14:paraId="6FB51E34"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vAlign w:val="center"/>
            <w:hideMark/>
          </w:tcPr>
          <w:p w14:paraId="1254AB1A"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 </w:t>
            </w:r>
          </w:p>
        </w:tc>
        <w:tc>
          <w:tcPr>
            <w:tcW w:w="1080" w:type="dxa"/>
            <w:tcBorders>
              <w:top w:val="nil"/>
              <w:left w:val="nil"/>
              <w:bottom w:val="nil"/>
              <w:right w:val="single" w:sz="12" w:space="0" w:color="000000"/>
            </w:tcBorders>
            <w:shd w:val="clear" w:color="auto" w:fill="auto"/>
            <w:noWrap/>
            <w:vAlign w:val="bottom"/>
            <w:hideMark/>
          </w:tcPr>
          <w:p w14:paraId="5534C1D0"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3A981A6A" w14:textId="77777777" w:rsidTr="00681EDD">
        <w:trPr>
          <w:trHeight w:val="255"/>
        </w:trPr>
        <w:tc>
          <w:tcPr>
            <w:tcW w:w="212" w:type="dxa"/>
            <w:vMerge/>
            <w:tcBorders>
              <w:top w:val="nil"/>
              <w:left w:val="single" w:sz="12" w:space="0" w:color="000000"/>
              <w:bottom w:val="single" w:sz="12" w:space="0" w:color="000000"/>
              <w:right w:val="nil"/>
            </w:tcBorders>
            <w:vAlign w:val="center"/>
            <w:hideMark/>
          </w:tcPr>
          <w:p w14:paraId="5964CABD"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2268" w:type="dxa"/>
            <w:tcBorders>
              <w:top w:val="nil"/>
              <w:left w:val="nil"/>
              <w:bottom w:val="nil"/>
              <w:right w:val="single" w:sz="12" w:space="0" w:color="000000"/>
            </w:tcBorders>
            <w:shd w:val="clear" w:color="auto" w:fill="auto"/>
            <w:hideMark/>
          </w:tcPr>
          <w:p w14:paraId="0AC28DFA"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Recession</w:t>
            </w:r>
          </w:p>
        </w:tc>
        <w:tc>
          <w:tcPr>
            <w:tcW w:w="1080" w:type="dxa"/>
            <w:tcBorders>
              <w:top w:val="nil"/>
              <w:left w:val="nil"/>
              <w:bottom w:val="nil"/>
              <w:right w:val="single" w:sz="4" w:space="0" w:color="000000"/>
            </w:tcBorders>
            <w:shd w:val="clear" w:color="auto" w:fill="auto"/>
            <w:noWrap/>
            <w:vAlign w:val="center"/>
            <w:hideMark/>
          </w:tcPr>
          <w:p w14:paraId="64CD7713"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-25.346</w:t>
            </w:r>
          </w:p>
        </w:tc>
        <w:tc>
          <w:tcPr>
            <w:tcW w:w="1080" w:type="dxa"/>
            <w:tcBorders>
              <w:top w:val="nil"/>
              <w:left w:val="nil"/>
              <w:bottom w:val="nil"/>
              <w:right w:val="single" w:sz="4" w:space="0" w:color="000000"/>
            </w:tcBorders>
            <w:shd w:val="clear" w:color="auto" w:fill="auto"/>
            <w:noWrap/>
            <w:vAlign w:val="center"/>
            <w:hideMark/>
          </w:tcPr>
          <w:p w14:paraId="395E0A24"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5.494</w:t>
            </w:r>
          </w:p>
        </w:tc>
        <w:tc>
          <w:tcPr>
            <w:tcW w:w="1080" w:type="dxa"/>
            <w:tcBorders>
              <w:top w:val="nil"/>
              <w:left w:val="nil"/>
              <w:bottom w:val="nil"/>
              <w:right w:val="single" w:sz="4" w:space="0" w:color="000000"/>
            </w:tcBorders>
            <w:shd w:val="clear" w:color="auto" w:fill="auto"/>
            <w:noWrap/>
            <w:vAlign w:val="center"/>
            <w:hideMark/>
          </w:tcPr>
          <w:p w14:paraId="67B7D2AE"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-4.614</w:t>
            </w:r>
          </w:p>
        </w:tc>
        <w:tc>
          <w:tcPr>
            <w:tcW w:w="1080" w:type="dxa"/>
            <w:tcBorders>
              <w:top w:val="nil"/>
              <w:left w:val="nil"/>
              <w:bottom w:val="nil"/>
              <w:right w:val="single" w:sz="4" w:space="0" w:color="000000"/>
            </w:tcBorders>
            <w:shd w:val="clear" w:color="auto" w:fill="auto"/>
            <w:noWrap/>
            <w:vAlign w:val="center"/>
            <w:hideMark/>
          </w:tcPr>
          <w:p w14:paraId="121A419E"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0.000</w:t>
            </w:r>
          </w:p>
        </w:tc>
        <w:tc>
          <w:tcPr>
            <w:tcW w:w="1080" w:type="dxa"/>
            <w:tcBorders>
              <w:top w:val="nil"/>
              <w:left w:val="nil"/>
              <w:bottom w:val="nil"/>
              <w:right w:val="single" w:sz="4" w:space="0" w:color="000000"/>
            </w:tcBorders>
            <w:shd w:val="clear" w:color="auto" w:fill="auto"/>
            <w:noWrap/>
            <w:vAlign w:val="center"/>
            <w:hideMark/>
          </w:tcPr>
          <w:p w14:paraId="14540D2A"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0.792</w:t>
            </w:r>
          </w:p>
        </w:tc>
        <w:tc>
          <w:tcPr>
            <w:tcW w:w="1080" w:type="dxa"/>
            <w:tcBorders>
              <w:top w:val="nil"/>
              <w:left w:val="nil"/>
              <w:bottom w:val="nil"/>
              <w:right w:val="single" w:sz="12" w:space="0" w:color="000000"/>
            </w:tcBorders>
            <w:shd w:val="clear" w:color="auto" w:fill="auto"/>
            <w:noWrap/>
            <w:vAlign w:val="center"/>
            <w:hideMark/>
          </w:tcPr>
          <w:p w14:paraId="7789B1A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1.263</w:t>
            </w:r>
          </w:p>
        </w:tc>
        <w:tc>
          <w:tcPr>
            <w:tcW w:w="1080" w:type="dxa"/>
            <w:tcBorders>
              <w:top w:val="nil"/>
              <w:left w:val="nil"/>
              <w:bottom w:val="nil"/>
              <w:right w:val="single" w:sz="12" w:space="0" w:color="000000"/>
            </w:tcBorders>
            <w:shd w:val="clear" w:color="auto" w:fill="auto"/>
            <w:noWrap/>
            <w:vAlign w:val="bottom"/>
            <w:hideMark/>
          </w:tcPr>
          <w:p w14:paraId="7871A371" w14:textId="77777777" w:rsidR="00681EDD" w:rsidRPr="00681EDD" w:rsidRDefault="00681EDD" w:rsidP="00681EDD">
            <w:pPr>
              <w:spacing w:after="0" w:line="240" w:lineRule="auto"/>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 </w:t>
            </w:r>
          </w:p>
        </w:tc>
      </w:tr>
      <w:tr w:rsidR="00681EDD" w:rsidRPr="00681EDD" w14:paraId="6C324C27" w14:textId="77777777" w:rsidTr="00681EDD">
        <w:trPr>
          <w:trHeight w:val="270"/>
        </w:trPr>
        <w:tc>
          <w:tcPr>
            <w:tcW w:w="212" w:type="dxa"/>
            <w:vMerge/>
            <w:tcBorders>
              <w:top w:val="nil"/>
              <w:left w:val="single" w:sz="12" w:space="0" w:color="000000"/>
              <w:bottom w:val="single" w:sz="12" w:space="0" w:color="000000"/>
              <w:right w:val="nil"/>
            </w:tcBorders>
            <w:vAlign w:val="center"/>
            <w:hideMark/>
          </w:tcPr>
          <w:p w14:paraId="783A31CA"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p>
        </w:tc>
        <w:tc>
          <w:tcPr>
            <w:tcW w:w="2268" w:type="dxa"/>
            <w:tcBorders>
              <w:top w:val="nil"/>
              <w:left w:val="nil"/>
              <w:bottom w:val="nil"/>
              <w:right w:val="single" w:sz="12" w:space="0" w:color="000000"/>
            </w:tcBorders>
            <w:shd w:val="clear" w:color="auto" w:fill="auto"/>
            <w:hideMark/>
          </w:tcPr>
          <w:p w14:paraId="6B95180D" w14:textId="77777777" w:rsidR="00681EDD" w:rsidRPr="00681EDD" w:rsidRDefault="00681EDD" w:rsidP="00681EDD">
            <w:pPr>
              <w:spacing w:after="0" w:line="240" w:lineRule="auto"/>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D_L1_Crude</w:t>
            </w:r>
          </w:p>
        </w:tc>
        <w:tc>
          <w:tcPr>
            <w:tcW w:w="1080" w:type="dxa"/>
            <w:tcBorders>
              <w:top w:val="nil"/>
              <w:left w:val="nil"/>
              <w:bottom w:val="single" w:sz="12" w:space="0" w:color="000000"/>
              <w:right w:val="single" w:sz="4" w:space="0" w:color="000000"/>
            </w:tcBorders>
            <w:shd w:val="clear" w:color="auto" w:fill="auto"/>
            <w:noWrap/>
            <w:vAlign w:val="center"/>
            <w:hideMark/>
          </w:tcPr>
          <w:p w14:paraId="51C8ACB9"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1.368</w:t>
            </w:r>
          </w:p>
        </w:tc>
        <w:tc>
          <w:tcPr>
            <w:tcW w:w="1080" w:type="dxa"/>
            <w:tcBorders>
              <w:top w:val="nil"/>
              <w:left w:val="nil"/>
              <w:bottom w:val="single" w:sz="12" w:space="0" w:color="000000"/>
              <w:right w:val="single" w:sz="4" w:space="0" w:color="000000"/>
            </w:tcBorders>
            <w:shd w:val="clear" w:color="auto" w:fill="auto"/>
            <w:noWrap/>
            <w:vAlign w:val="center"/>
            <w:hideMark/>
          </w:tcPr>
          <w:p w14:paraId="1A9714BE"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0.207</w:t>
            </w:r>
          </w:p>
        </w:tc>
        <w:tc>
          <w:tcPr>
            <w:tcW w:w="1080" w:type="dxa"/>
            <w:tcBorders>
              <w:top w:val="nil"/>
              <w:left w:val="nil"/>
              <w:bottom w:val="single" w:sz="12" w:space="0" w:color="000000"/>
              <w:right w:val="single" w:sz="4" w:space="0" w:color="000000"/>
            </w:tcBorders>
            <w:shd w:val="clear" w:color="auto" w:fill="auto"/>
            <w:noWrap/>
            <w:vAlign w:val="center"/>
            <w:hideMark/>
          </w:tcPr>
          <w:p w14:paraId="31038734"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6.621</w:t>
            </w:r>
          </w:p>
        </w:tc>
        <w:tc>
          <w:tcPr>
            <w:tcW w:w="1080" w:type="dxa"/>
            <w:tcBorders>
              <w:top w:val="nil"/>
              <w:left w:val="nil"/>
              <w:bottom w:val="single" w:sz="12" w:space="0" w:color="000000"/>
              <w:right w:val="single" w:sz="4" w:space="0" w:color="000000"/>
            </w:tcBorders>
            <w:shd w:val="clear" w:color="auto" w:fill="auto"/>
            <w:noWrap/>
            <w:vAlign w:val="center"/>
            <w:hideMark/>
          </w:tcPr>
          <w:p w14:paraId="6F66A8FC"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0.000</w:t>
            </w:r>
          </w:p>
        </w:tc>
        <w:tc>
          <w:tcPr>
            <w:tcW w:w="1080" w:type="dxa"/>
            <w:tcBorders>
              <w:top w:val="nil"/>
              <w:left w:val="nil"/>
              <w:bottom w:val="single" w:sz="12" w:space="0" w:color="000000"/>
              <w:right w:val="single" w:sz="4" w:space="0" w:color="000000"/>
            </w:tcBorders>
            <w:shd w:val="clear" w:color="auto" w:fill="auto"/>
            <w:noWrap/>
            <w:vAlign w:val="center"/>
            <w:hideMark/>
          </w:tcPr>
          <w:p w14:paraId="506DB63E"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0.792</w:t>
            </w:r>
          </w:p>
        </w:tc>
        <w:tc>
          <w:tcPr>
            <w:tcW w:w="1080" w:type="dxa"/>
            <w:tcBorders>
              <w:top w:val="nil"/>
              <w:left w:val="nil"/>
              <w:bottom w:val="single" w:sz="12" w:space="0" w:color="000000"/>
              <w:right w:val="single" w:sz="12" w:space="0" w:color="000000"/>
            </w:tcBorders>
            <w:shd w:val="clear" w:color="auto" w:fill="auto"/>
            <w:noWrap/>
            <w:vAlign w:val="center"/>
            <w:hideMark/>
          </w:tcPr>
          <w:p w14:paraId="1BF55B8A" w14:textId="77777777" w:rsidR="00681EDD" w:rsidRPr="00681EDD" w:rsidRDefault="00681EDD" w:rsidP="00681EDD">
            <w:pPr>
              <w:spacing w:after="0" w:line="240" w:lineRule="auto"/>
              <w:jc w:val="right"/>
              <w:rPr>
                <w:rFonts w:ascii="Arial" w:eastAsia="Times New Roman" w:hAnsi="Arial" w:cs="Arial"/>
                <w:color w:val="000000"/>
                <w:sz w:val="18"/>
                <w:szCs w:val="18"/>
                <w:lang w:val="en-GB" w:eastAsia="en-GB"/>
              </w:rPr>
            </w:pPr>
            <w:r w:rsidRPr="00681EDD">
              <w:rPr>
                <w:rFonts w:ascii="Arial" w:eastAsia="Times New Roman" w:hAnsi="Arial" w:cs="Arial"/>
                <w:color w:val="000000"/>
                <w:sz w:val="18"/>
                <w:szCs w:val="18"/>
                <w:lang w:val="en-GB" w:eastAsia="en-GB"/>
              </w:rPr>
              <w:t>1.263</w:t>
            </w:r>
          </w:p>
        </w:tc>
        <w:tc>
          <w:tcPr>
            <w:tcW w:w="1080" w:type="dxa"/>
            <w:tcBorders>
              <w:top w:val="nil"/>
              <w:left w:val="nil"/>
              <w:bottom w:val="single" w:sz="12" w:space="0" w:color="000000"/>
              <w:right w:val="single" w:sz="12" w:space="0" w:color="000000"/>
            </w:tcBorders>
            <w:shd w:val="clear" w:color="auto" w:fill="auto"/>
            <w:noWrap/>
            <w:vAlign w:val="bottom"/>
            <w:hideMark/>
          </w:tcPr>
          <w:p w14:paraId="2EC59001" w14:textId="77777777" w:rsidR="00681EDD" w:rsidRPr="00681EDD" w:rsidRDefault="00681EDD" w:rsidP="00681EDD">
            <w:pPr>
              <w:spacing w:after="0" w:line="240" w:lineRule="auto"/>
              <w:jc w:val="right"/>
              <w:rPr>
                <w:rFonts w:ascii="Arial" w:eastAsia="Times New Roman" w:hAnsi="Arial" w:cs="Arial"/>
                <w:sz w:val="20"/>
                <w:szCs w:val="20"/>
                <w:lang w:val="en-GB" w:eastAsia="en-GB"/>
              </w:rPr>
            </w:pPr>
            <w:r w:rsidRPr="00681EDD">
              <w:rPr>
                <w:rFonts w:ascii="Arial" w:eastAsia="Times New Roman" w:hAnsi="Arial" w:cs="Arial"/>
                <w:sz w:val="20"/>
                <w:szCs w:val="20"/>
                <w:lang w:val="en-GB" w:eastAsia="en-GB"/>
              </w:rPr>
              <w:t>11.77</w:t>
            </w:r>
          </w:p>
        </w:tc>
      </w:tr>
    </w:tbl>
    <w:p w14:paraId="60A0738B" w14:textId="77777777" w:rsidR="00681EDD" w:rsidRPr="00C85309" w:rsidRDefault="00681EDD" w:rsidP="00C85309"/>
    <w:p w14:paraId="067D939C" w14:textId="77777777" w:rsidR="00681EDD" w:rsidRPr="00FF50B5" w:rsidRDefault="00681EDD" w:rsidP="00681EDD">
      <w:pPr>
        <w:rPr>
          <w:sz w:val="22"/>
        </w:rPr>
      </w:pPr>
      <w:r w:rsidRPr="00FF50B5">
        <w:rPr>
          <w:sz w:val="22"/>
        </w:rPr>
        <w:t>Check diagnostics, forecasting performance when compared to a simple ARIMA or exponential smoothing model</w:t>
      </w:r>
      <w:r w:rsidR="00FF50B5" w:rsidRPr="00FF50B5">
        <w:rPr>
          <w:sz w:val="22"/>
        </w:rPr>
        <w:t xml:space="preserve">. </w:t>
      </w:r>
      <w:r w:rsidR="00FF50B5" w:rsidRPr="00FF50B5">
        <w:rPr>
          <w:i/>
          <w:sz w:val="22"/>
        </w:rPr>
        <w:t>D_L1_Demand</w:t>
      </w:r>
      <w:r w:rsidR="00FF50B5">
        <w:rPr>
          <w:i/>
          <w:sz w:val="22"/>
        </w:rPr>
        <w:t xml:space="preserve"> </w:t>
      </w:r>
      <w:r w:rsidR="00FF50B5">
        <w:rPr>
          <w:sz w:val="22"/>
        </w:rPr>
        <w:t xml:space="preserve"> has turned out to have somewhat robust characteristics (see Table 9.7).</w:t>
      </w:r>
    </w:p>
    <w:p w14:paraId="1A9481AB" w14:textId="77777777" w:rsidR="00C774F4" w:rsidRPr="00CF10DB" w:rsidRDefault="008C233B" w:rsidP="00681EDD">
      <w:pPr>
        <w:pStyle w:val="Heading3"/>
        <w:rPr>
          <w:b/>
        </w:rPr>
      </w:pPr>
      <w:r w:rsidRPr="00CF10DB">
        <w:rPr>
          <w:b/>
        </w:rPr>
        <w:t>Minicase 9.2</w:t>
      </w:r>
    </w:p>
    <w:p w14:paraId="4E3F473A" w14:textId="77777777" w:rsidR="008C233B" w:rsidRPr="003E4C1A" w:rsidRDefault="00593216" w:rsidP="008C233B">
      <w:pPr>
        <w:rPr>
          <w:sz w:val="22"/>
        </w:rPr>
      </w:pPr>
      <w:r w:rsidRPr="003E4C1A">
        <w:rPr>
          <w:sz w:val="22"/>
        </w:rPr>
        <w:t>An initial analysis just based upon indicators for the months clearly shows the need to model the intervention.  When Inter is added, everything checks out well. Discussions on possible trends, autocorrelation, etc. can be explored.</w:t>
      </w:r>
    </w:p>
    <w:p w14:paraId="6C9C4832" w14:textId="77777777" w:rsidR="00593216" w:rsidRPr="003E4C1A" w:rsidRDefault="00593216" w:rsidP="00593216">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Injuries versus Feb, Mar, ... </w:t>
      </w:r>
    </w:p>
    <w:p w14:paraId="428A94F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598253E6"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1591.30    52.43  30.35  0.000</w:t>
      </w:r>
    </w:p>
    <w:p w14:paraId="77D97BEA"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Feb        -210.80    74.14  -2.84  0.005</w:t>
      </w:r>
    </w:p>
    <w:p w14:paraId="6D73A648"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Mar        -111.40    74.14  -1.50  0.136</w:t>
      </w:r>
    </w:p>
    <w:p w14:paraId="08BF161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Apr        -240.60    74.14  -3.25  0.002</w:t>
      </w:r>
    </w:p>
    <w:p w14:paraId="25C0170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May        -147.30    74.14  -1.99  0.049</w:t>
      </w:r>
    </w:p>
    <w:p w14:paraId="55411042"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Jun        -188.40    74.14  -2.54  0.012</w:t>
      </w:r>
    </w:p>
    <w:p w14:paraId="3C199935"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lastRenderedPageBreak/>
        <w:t>Jul        -134.80    74.14  -1.82  0.072</w:t>
      </w:r>
    </w:p>
    <w:p w14:paraId="3D1748F1"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Aug        -103.90    74.14  -1.40  0.164</w:t>
      </w:r>
    </w:p>
    <w:p w14:paraId="4156125A"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Sep         -13.30    74.14  -0.18  0.858</w:t>
      </w:r>
    </w:p>
    <w:p w14:paraId="1E0AE781"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Oct         109.40    74.14   1.48  0.143</w:t>
      </w:r>
    </w:p>
    <w:p w14:paraId="23600D6B"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Nov         283.90    74.14   3.83  0.000</w:t>
      </w:r>
    </w:p>
    <w:p w14:paraId="36EF7546"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Dec         426.60    74.14   5.75  0.000</w:t>
      </w:r>
    </w:p>
    <w:p w14:paraId="1B72C923"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p>
    <w:p w14:paraId="1D9AFAD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165.792   R-Sq = 61.1%   R-Sq(adj) = 57.2%</w:t>
      </w:r>
    </w:p>
    <w:p w14:paraId="5D96BE22"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p>
    <w:p w14:paraId="7B0913F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2650B17F"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00B60DD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11  4665170  424106  15.43  0.000</w:t>
      </w:r>
    </w:p>
    <w:p w14:paraId="633E77A7"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108  2968586   27487</w:t>
      </w:r>
    </w:p>
    <w:p w14:paraId="6E812D7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Total           119  7633757</w:t>
      </w:r>
    </w:p>
    <w:p w14:paraId="6CBB0852" w14:textId="77777777" w:rsidR="00593216" w:rsidRPr="003E4C1A" w:rsidRDefault="00593216" w:rsidP="00593216">
      <w:pPr>
        <w:autoSpaceDE w:val="0"/>
        <w:autoSpaceDN w:val="0"/>
        <w:adjustRightInd w:val="0"/>
        <w:spacing w:after="0" w:line="240" w:lineRule="auto"/>
        <w:rPr>
          <w:rFonts w:ascii="Courier New" w:hAnsi="Courier New" w:cs="Courier New"/>
          <w:sz w:val="22"/>
        </w:rPr>
      </w:pPr>
      <w:r w:rsidRPr="003E4C1A">
        <w:rPr>
          <w:rFonts w:ascii="Courier New" w:hAnsi="Courier New" w:cs="Courier New"/>
          <w:sz w:val="22"/>
        </w:rPr>
        <w:t xml:space="preserve"> </w:t>
      </w:r>
    </w:p>
    <w:p w14:paraId="5E3B31FD" w14:textId="77777777" w:rsidR="00593216" w:rsidRPr="003E4C1A" w:rsidRDefault="00593216" w:rsidP="00593216">
      <w:pPr>
        <w:autoSpaceDE w:val="0"/>
        <w:autoSpaceDN w:val="0"/>
        <w:adjustRightInd w:val="0"/>
        <w:spacing w:after="0" w:line="240" w:lineRule="auto"/>
        <w:rPr>
          <w:rFonts w:ascii="Courier New" w:hAnsi="Courier New" w:cs="Courier New"/>
          <w:sz w:val="22"/>
        </w:rPr>
      </w:pPr>
    </w:p>
    <w:p w14:paraId="1FF9AF06" w14:textId="77777777" w:rsidR="00593216" w:rsidRPr="003E4C1A" w:rsidRDefault="00593216" w:rsidP="008C233B">
      <w:pPr>
        <w:rPr>
          <w:sz w:val="22"/>
        </w:rPr>
      </w:pPr>
      <w:r w:rsidRPr="003E4C1A">
        <w:rPr>
          <w:sz w:val="22"/>
        </w:rPr>
        <w:object w:dxaOrig="8640" w:dyaOrig="5760" w14:anchorId="1C7744AD">
          <v:shape id="_x0000_i1044" type="#_x0000_t75" style="width:393.3pt;height:243.85pt" o:ole="">
            <v:imagedata r:id="rId56" o:title=""/>
          </v:shape>
          <o:OLEObject Type="Embed" ProgID="MtbGraph.Document.16" ShapeID="_x0000_i1044" DrawAspect="Content" ObjectID="_1566133402" r:id="rId57"/>
        </w:object>
      </w:r>
    </w:p>
    <w:p w14:paraId="48BC332D" w14:textId="77777777" w:rsidR="00593216" w:rsidRPr="003E4C1A" w:rsidRDefault="00593216">
      <w:pPr>
        <w:rPr>
          <w:sz w:val="22"/>
        </w:rPr>
      </w:pPr>
      <w:r w:rsidRPr="003E4C1A">
        <w:rPr>
          <w:sz w:val="22"/>
        </w:rPr>
        <w:br w:type="page"/>
      </w:r>
    </w:p>
    <w:p w14:paraId="77040F73" w14:textId="77777777" w:rsidR="00593216" w:rsidRPr="003E4C1A" w:rsidRDefault="00593216" w:rsidP="008C233B">
      <w:pPr>
        <w:rPr>
          <w:sz w:val="22"/>
        </w:rPr>
      </w:pPr>
    </w:p>
    <w:p w14:paraId="71D1A144" w14:textId="77777777" w:rsidR="00593216" w:rsidRPr="003E4C1A" w:rsidRDefault="00593216" w:rsidP="00593216">
      <w:pPr>
        <w:autoSpaceDE w:val="0"/>
        <w:autoSpaceDN w:val="0"/>
        <w:adjustRightInd w:val="0"/>
        <w:spacing w:after="0" w:line="240" w:lineRule="auto"/>
        <w:rPr>
          <w:rFonts w:ascii="Arial" w:hAnsi="Arial" w:cs="Arial"/>
          <w:b/>
          <w:bCs/>
          <w:sz w:val="20"/>
          <w:szCs w:val="22"/>
        </w:rPr>
      </w:pPr>
      <w:r w:rsidRPr="003E4C1A">
        <w:rPr>
          <w:rFonts w:ascii="Arial" w:hAnsi="Arial" w:cs="Arial"/>
          <w:b/>
          <w:bCs/>
          <w:sz w:val="20"/>
          <w:szCs w:val="22"/>
        </w:rPr>
        <w:t xml:space="preserve">Regression Analysis: Injuries versus Feb, Mar, ... </w:t>
      </w:r>
    </w:p>
    <w:p w14:paraId="12249C86"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Predictor     Coef  SE Coef       T      P</w:t>
      </w:r>
    </w:p>
    <w:p w14:paraId="21958D09"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Constant   1636.31    34.96   46.81  0.000</w:t>
      </w:r>
    </w:p>
    <w:p w14:paraId="01504945"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Feb        -195.80    49.16   -3.98  0.000</w:t>
      </w:r>
    </w:p>
    <w:p w14:paraId="00179BF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Mar         -96.40    49.16   -1.96  0.052</w:t>
      </w:r>
    </w:p>
    <w:p w14:paraId="24C7C3B4"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Apr        -225.60    49.16   -4.59  0.000</w:t>
      </w:r>
    </w:p>
    <w:p w14:paraId="1EAB955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May        -132.30    49.16   -2.69  0.008</w:t>
      </w:r>
    </w:p>
    <w:p w14:paraId="378DCA4B"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Jun        -173.40    49.16   -3.53  0.001</w:t>
      </w:r>
    </w:p>
    <w:p w14:paraId="5596759A"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Jul        -119.80    49.16   -2.44  0.016</w:t>
      </w:r>
    </w:p>
    <w:p w14:paraId="082A68B8"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Aug         -88.90    49.16   -1.81  0.073</w:t>
      </w:r>
    </w:p>
    <w:p w14:paraId="5E00112A"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Sep           1.70    49.16    0.03  0.972</w:t>
      </w:r>
    </w:p>
    <w:p w14:paraId="439F6C8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Oct         124.40    49.16    2.53  0.013</w:t>
      </w:r>
    </w:p>
    <w:p w14:paraId="56140D1A"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Nov         298.90    49.16    6.08  0.000</w:t>
      </w:r>
    </w:p>
    <w:p w14:paraId="5A477AE8"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Dec         441.60    49.16    8.98  0.000</w:t>
      </w:r>
    </w:p>
    <w:p w14:paraId="0342F5AB"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Inter      -300.05    25.46  -11.78  0.000</w:t>
      </w:r>
    </w:p>
    <w:p w14:paraId="3AD75D5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p>
    <w:p w14:paraId="7325941F"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 = 109.878   R-Sq = 83.1%   R-Sq(adj) = 81.2%</w:t>
      </w:r>
    </w:p>
    <w:p w14:paraId="03B06A38"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p>
    <w:p w14:paraId="21E78AB0"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Analysis of Variance</w:t>
      </w:r>
    </w:p>
    <w:p w14:paraId="4AC03916"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Source           DF       SS      MS      F      P</w:t>
      </w:r>
    </w:p>
    <w:p w14:paraId="4B5ACED8"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Regression       12  6341931  528494  43.77  0.000</w:t>
      </w:r>
    </w:p>
    <w:p w14:paraId="75BE03BD"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Residual Error  107  1291826   12073</w:t>
      </w:r>
    </w:p>
    <w:p w14:paraId="15A2709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Total           119  7633757</w:t>
      </w:r>
    </w:p>
    <w:p w14:paraId="13C6C965"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p>
    <w:p w14:paraId="4C28EE6C" w14:textId="77777777" w:rsidR="00593216" w:rsidRPr="003E4C1A" w:rsidRDefault="00593216" w:rsidP="00593216">
      <w:pPr>
        <w:autoSpaceDE w:val="0"/>
        <w:autoSpaceDN w:val="0"/>
        <w:adjustRightInd w:val="0"/>
        <w:spacing w:after="0" w:line="240" w:lineRule="auto"/>
        <w:rPr>
          <w:rFonts w:ascii="Courier New" w:hAnsi="Courier New" w:cs="Courier New"/>
          <w:sz w:val="20"/>
          <w:szCs w:val="22"/>
        </w:rPr>
      </w:pPr>
      <w:r w:rsidRPr="003E4C1A">
        <w:rPr>
          <w:rFonts w:ascii="Courier New" w:hAnsi="Courier New" w:cs="Courier New"/>
          <w:sz w:val="20"/>
          <w:szCs w:val="22"/>
        </w:rPr>
        <w:t>Durbin-Watson statistic = 1.68752</w:t>
      </w:r>
    </w:p>
    <w:p w14:paraId="594F910E" w14:textId="77777777" w:rsidR="00593216" w:rsidRPr="003E4C1A" w:rsidRDefault="00593216" w:rsidP="008C233B">
      <w:pPr>
        <w:rPr>
          <w:sz w:val="22"/>
        </w:rPr>
      </w:pPr>
    </w:p>
    <w:p w14:paraId="5C7CAE89" w14:textId="77777777" w:rsidR="00593216" w:rsidRPr="003E4C1A" w:rsidRDefault="00593216" w:rsidP="008C233B">
      <w:pPr>
        <w:rPr>
          <w:sz w:val="22"/>
        </w:rPr>
      </w:pPr>
      <w:r w:rsidRPr="003E4C1A">
        <w:rPr>
          <w:sz w:val="22"/>
        </w:rPr>
        <w:object w:dxaOrig="8640" w:dyaOrig="5760" w14:anchorId="26926AF4">
          <v:shape id="_x0000_i1045" type="#_x0000_t75" style="width:366.1pt;height:243.85pt" o:ole="">
            <v:imagedata r:id="rId58" o:title=""/>
          </v:shape>
          <o:OLEObject Type="Embed" ProgID="MtbGraph.Document.16" ShapeID="_x0000_i1045" DrawAspect="Content" ObjectID="_1566133403" r:id="rId59"/>
        </w:object>
      </w:r>
    </w:p>
    <w:p w14:paraId="36409F8D" w14:textId="77777777" w:rsidR="008C233B" w:rsidRPr="003E4C1A" w:rsidRDefault="008C233B">
      <w:pPr>
        <w:pStyle w:val="Heading2"/>
        <w:rPr>
          <w:color w:val="auto"/>
          <w:sz w:val="24"/>
        </w:rPr>
      </w:pPr>
    </w:p>
    <w:sectPr w:rsidR="008C233B" w:rsidRPr="003E4C1A">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02D80" w14:textId="77777777" w:rsidR="002647FD" w:rsidRDefault="002647FD" w:rsidP="00593216">
      <w:pPr>
        <w:spacing w:after="0" w:line="240" w:lineRule="auto"/>
      </w:pPr>
      <w:r>
        <w:separator/>
      </w:r>
    </w:p>
  </w:endnote>
  <w:endnote w:type="continuationSeparator" w:id="0">
    <w:p w14:paraId="3247D4CE" w14:textId="77777777" w:rsidR="002647FD" w:rsidRDefault="002647FD" w:rsidP="00593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534059"/>
      <w:docPartObj>
        <w:docPartGallery w:val="Page Numbers (Bottom of Page)"/>
        <w:docPartUnique/>
      </w:docPartObj>
    </w:sdtPr>
    <w:sdtEndPr>
      <w:rPr>
        <w:noProof/>
      </w:rPr>
    </w:sdtEndPr>
    <w:sdtContent>
      <w:p w14:paraId="7AA74590" w14:textId="63931C85" w:rsidR="00D755E2" w:rsidRDefault="00D755E2">
        <w:pPr>
          <w:pStyle w:val="Footer"/>
          <w:jc w:val="center"/>
        </w:pPr>
        <w:r>
          <w:t>9-</w:t>
        </w:r>
        <w:r>
          <w:fldChar w:fldCharType="begin"/>
        </w:r>
        <w:r>
          <w:instrText xml:space="preserve"> PAGE   \* MERGEFORMAT </w:instrText>
        </w:r>
        <w:r>
          <w:fldChar w:fldCharType="separate"/>
        </w:r>
        <w:r w:rsidR="00BB62DB">
          <w:rPr>
            <w:noProof/>
          </w:rPr>
          <w:t>23</w:t>
        </w:r>
        <w:r>
          <w:rPr>
            <w:noProof/>
          </w:rPr>
          <w:fldChar w:fldCharType="end"/>
        </w:r>
      </w:p>
    </w:sdtContent>
  </w:sdt>
  <w:p w14:paraId="7E2496AD" w14:textId="77777777" w:rsidR="00D755E2" w:rsidRDefault="00D75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79C14" w14:textId="77777777" w:rsidR="002647FD" w:rsidRDefault="002647FD" w:rsidP="00593216">
      <w:pPr>
        <w:spacing w:after="0" w:line="240" w:lineRule="auto"/>
      </w:pPr>
      <w:r>
        <w:separator/>
      </w:r>
    </w:p>
  </w:footnote>
  <w:footnote w:type="continuationSeparator" w:id="0">
    <w:p w14:paraId="2CB35B24" w14:textId="77777777" w:rsidR="002647FD" w:rsidRDefault="002647FD" w:rsidP="005932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139E6"/>
    <w:multiLevelType w:val="hybridMultilevel"/>
    <w:tmpl w:val="B4CEE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9835D1"/>
    <w:multiLevelType w:val="hybridMultilevel"/>
    <w:tmpl w:val="7C80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DF8"/>
    <w:rsid w:val="00004AE0"/>
    <w:rsid w:val="00094618"/>
    <w:rsid w:val="000F138D"/>
    <w:rsid w:val="00140E27"/>
    <w:rsid w:val="001C3CF2"/>
    <w:rsid w:val="001F4CF2"/>
    <w:rsid w:val="00230FCD"/>
    <w:rsid w:val="002647FD"/>
    <w:rsid w:val="00280268"/>
    <w:rsid w:val="002B2162"/>
    <w:rsid w:val="002D53B4"/>
    <w:rsid w:val="002F40CA"/>
    <w:rsid w:val="00310686"/>
    <w:rsid w:val="0031506D"/>
    <w:rsid w:val="00375EAF"/>
    <w:rsid w:val="003C5C4C"/>
    <w:rsid w:val="003D28A0"/>
    <w:rsid w:val="003E4C1A"/>
    <w:rsid w:val="004477B7"/>
    <w:rsid w:val="00485F7D"/>
    <w:rsid w:val="00492A5A"/>
    <w:rsid w:val="004A4FFC"/>
    <w:rsid w:val="00500E95"/>
    <w:rsid w:val="00556E8E"/>
    <w:rsid w:val="00593216"/>
    <w:rsid w:val="005C0111"/>
    <w:rsid w:val="005E3A50"/>
    <w:rsid w:val="005E41BC"/>
    <w:rsid w:val="0060232A"/>
    <w:rsid w:val="006075B8"/>
    <w:rsid w:val="00626551"/>
    <w:rsid w:val="006646F5"/>
    <w:rsid w:val="00667AE1"/>
    <w:rsid w:val="00681EDD"/>
    <w:rsid w:val="006A6FCB"/>
    <w:rsid w:val="006B1C5F"/>
    <w:rsid w:val="006B3344"/>
    <w:rsid w:val="006B4DA9"/>
    <w:rsid w:val="006B763A"/>
    <w:rsid w:val="00700563"/>
    <w:rsid w:val="0071474E"/>
    <w:rsid w:val="007809D4"/>
    <w:rsid w:val="007A214F"/>
    <w:rsid w:val="007F17FD"/>
    <w:rsid w:val="00816A81"/>
    <w:rsid w:val="008715D1"/>
    <w:rsid w:val="008B173D"/>
    <w:rsid w:val="008B7CAE"/>
    <w:rsid w:val="008C233B"/>
    <w:rsid w:val="008D1B3D"/>
    <w:rsid w:val="009050CA"/>
    <w:rsid w:val="00914BFE"/>
    <w:rsid w:val="00922DAF"/>
    <w:rsid w:val="00932384"/>
    <w:rsid w:val="00972851"/>
    <w:rsid w:val="009A5B6C"/>
    <w:rsid w:val="009C0E02"/>
    <w:rsid w:val="009D03AF"/>
    <w:rsid w:val="009D289D"/>
    <w:rsid w:val="009E4573"/>
    <w:rsid w:val="00A23629"/>
    <w:rsid w:val="00A86B41"/>
    <w:rsid w:val="00AB2887"/>
    <w:rsid w:val="00AC10D8"/>
    <w:rsid w:val="00AC3650"/>
    <w:rsid w:val="00AE2813"/>
    <w:rsid w:val="00B01EDB"/>
    <w:rsid w:val="00B11466"/>
    <w:rsid w:val="00B11B67"/>
    <w:rsid w:val="00B15763"/>
    <w:rsid w:val="00B20B97"/>
    <w:rsid w:val="00B230A0"/>
    <w:rsid w:val="00B91E22"/>
    <w:rsid w:val="00B948CD"/>
    <w:rsid w:val="00BA0218"/>
    <w:rsid w:val="00BB62DB"/>
    <w:rsid w:val="00C20DF8"/>
    <w:rsid w:val="00C37096"/>
    <w:rsid w:val="00C375B9"/>
    <w:rsid w:val="00C37BA0"/>
    <w:rsid w:val="00C50F0C"/>
    <w:rsid w:val="00C774F4"/>
    <w:rsid w:val="00C85309"/>
    <w:rsid w:val="00CD173B"/>
    <w:rsid w:val="00CE390F"/>
    <w:rsid w:val="00CF10DB"/>
    <w:rsid w:val="00D755E2"/>
    <w:rsid w:val="00D76DA6"/>
    <w:rsid w:val="00DA155F"/>
    <w:rsid w:val="00DA1999"/>
    <w:rsid w:val="00DD272B"/>
    <w:rsid w:val="00DF37AA"/>
    <w:rsid w:val="00E31458"/>
    <w:rsid w:val="00E8543C"/>
    <w:rsid w:val="00E90A58"/>
    <w:rsid w:val="00EB0C5D"/>
    <w:rsid w:val="00ED5E9F"/>
    <w:rsid w:val="00EF5E14"/>
    <w:rsid w:val="00F070F0"/>
    <w:rsid w:val="00FA4C9C"/>
    <w:rsid w:val="00FA7613"/>
    <w:rsid w:val="00FE12FA"/>
    <w:rsid w:val="00FF5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3B27E"/>
  <w15:docId w15:val="{B75CE5D7-4349-42A2-A2FD-EC8DA133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613"/>
  </w:style>
  <w:style w:type="paragraph" w:styleId="Heading1">
    <w:name w:val="heading 1"/>
    <w:basedOn w:val="Normal"/>
    <w:next w:val="Normal"/>
    <w:link w:val="Heading1Char"/>
    <w:uiPriority w:val="9"/>
    <w:qFormat/>
    <w:rsid w:val="00C20D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74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C1A"/>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DF8"/>
    <w:rPr>
      <w:rFonts w:asciiTheme="majorHAnsi" w:eastAsiaTheme="majorEastAsia" w:hAnsiTheme="majorHAnsi" w:cstheme="majorBidi"/>
      <w:b/>
      <w:bCs/>
      <w:color w:val="365F91" w:themeColor="accent1" w:themeShade="BF"/>
      <w:sz w:val="28"/>
      <w:szCs w:val="28"/>
    </w:rPr>
  </w:style>
  <w:style w:type="paragraph" w:customStyle="1" w:styleId="MTDisplayEquation">
    <w:name w:val="MTDisplayEquation"/>
    <w:basedOn w:val="Normal"/>
    <w:next w:val="Normal"/>
    <w:link w:val="MTDisplayEquationChar"/>
    <w:rsid w:val="00D76DA6"/>
    <w:pPr>
      <w:tabs>
        <w:tab w:val="center" w:pos="4680"/>
        <w:tab w:val="right" w:pos="9360"/>
      </w:tabs>
    </w:pPr>
    <w:rPr>
      <w:position w:val="-12"/>
    </w:rPr>
  </w:style>
  <w:style w:type="character" w:customStyle="1" w:styleId="MTDisplayEquationChar">
    <w:name w:val="MTDisplayEquation Char"/>
    <w:basedOn w:val="DefaultParagraphFont"/>
    <w:link w:val="MTDisplayEquation"/>
    <w:rsid w:val="00D76DA6"/>
    <w:rPr>
      <w:position w:val="-12"/>
    </w:rPr>
  </w:style>
  <w:style w:type="paragraph" w:styleId="BalloonText">
    <w:name w:val="Balloon Text"/>
    <w:basedOn w:val="Normal"/>
    <w:link w:val="BalloonTextChar"/>
    <w:uiPriority w:val="99"/>
    <w:semiHidden/>
    <w:unhideWhenUsed/>
    <w:rsid w:val="00C37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096"/>
    <w:rPr>
      <w:rFonts w:ascii="Tahoma" w:hAnsi="Tahoma" w:cs="Tahoma"/>
      <w:sz w:val="16"/>
      <w:szCs w:val="16"/>
    </w:rPr>
  </w:style>
  <w:style w:type="paragraph" w:styleId="ListParagraph">
    <w:name w:val="List Paragraph"/>
    <w:basedOn w:val="Normal"/>
    <w:uiPriority w:val="34"/>
    <w:qFormat/>
    <w:rsid w:val="00310686"/>
    <w:pPr>
      <w:ind w:left="720"/>
      <w:contextualSpacing/>
    </w:pPr>
  </w:style>
  <w:style w:type="character" w:customStyle="1" w:styleId="Heading2Char">
    <w:name w:val="Heading 2 Char"/>
    <w:basedOn w:val="DefaultParagraphFont"/>
    <w:link w:val="Heading2"/>
    <w:uiPriority w:val="9"/>
    <w:rsid w:val="00C774F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93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16"/>
  </w:style>
  <w:style w:type="paragraph" w:styleId="Footer">
    <w:name w:val="footer"/>
    <w:basedOn w:val="Normal"/>
    <w:link w:val="FooterChar"/>
    <w:uiPriority w:val="99"/>
    <w:unhideWhenUsed/>
    <w:rsid w:val="00593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16"/>
  </w:style>
  <w:style w:type="character" w:customStyle="1" w:styleId="Heading3Char">
    <w:name w:val="Heading 3 Char"/>
    <w:basedOn w:val="DefaultParagraphFont"/>
    <w:link w:val="Heading3"/>
    <w:uiPriority w:val="9"/>
    <w:rsid w:val="003E4C1A"/>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DA1999"/>
    <w:rPr>
      <w:color w:val="808080"/>
    </w:rPr>
  </w:style>
  <w:style w:type="character" w:styleId="CommentReference">
    <w:name w:val="annotation reference"/>
    <w:basedOn w:val="DefaultParagraphFont"/>
    <w:uiPriority w:val="99"/>
    <w:semiHidden/>
    <w:unhideWhenUsed/>
    <w:rsid w:val="00D755E2"/>
    <w:rPr>
      <w:sz w:val="16"/>
      <w:szCs w:val="16"/>
    </w:rPr>
  </w:style>
  <w:style w:type="paragraph" w:styleId="CommentText">
    <w:name w:val="annotation text"/>
    <w:basedOn w:val="Normal"/>
    <w:link w:val="CommentTextChar"/>
    <w:uiPriority w:val="99"/>
    <w:semiHidden/>
    <w:unhideWhenUsed/>
    <w:rsid w:val="00D755E2"/>
    <w:pPr>
      <w:spacing w:line="240" w:lineRule="auto"/>
    </w:pPr>
    <w:rPr>
      <w:sz w:val="20"/>
      <w:szCs w:val="20"/>
    </w:rPr>
  </w:style>
  <w:style w:type="character" w:customStyle="1" w:styleId="CommentTextChar">
    <w:name w:val="Comment Text Char"/>
    <w:basedOn w:val="DefaultParagraphFont"/>
    <w:link w:val="CommentText"/>
    <w:uiPriority w:val="99"/>
    <w:semiHidden/>
    <w:rsid w:val="00D755E2"/>
    <w:rPr>
      <w:sz w:val="20"/>
      <w:szCs w:val="20"/>
    </w:rPr>
  </w:style>
  <w:style w:type="paragraph" w:styleId="CommentSubject">
    <w:name w:val="annotation subject"/>
    <w:basedOn w:val="CommentText"/>
    <w:next w:val="CommentText"/>
    <w:link w:val="CommentSubjectChar"/>
    <w:uiPriority w:val="99"/>
    <w:semiHidden/>
    <w:unhideWhenUsed/>
    <w:rsid w:val="00D755E2"/>
    <w:rPr>
      <w:b/>
      <w:bCs/>
    </w:rPr>
  </w:style>
  <w:style w:type="character" w:customStyle="1" w:styleId="CommentSubjectChar">
    <w:name w:val="Comment Subject Char"/>
    <w:basedOn w:val="CommentTextChar"/>
    <w:link w:val="CommentSubject"/>
    <w:uiPriority w:val="99"/>
    <w:semiHidden/>
    <w:rsid w:val="00D755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4938">
      <w:bodyDiv w:val="1"/>
      <w:marLeft w:val="0"/>
      <w:marRight w:val="0"/>
      <w:marTop w:val="0"/>
      <w:marBottom w:val="0"/>
      <w:divBdr>
        <w:top w:val="none" w:sz="0" w:space="0" w:color="auto"/>
        <w:left w:val="none" w:sz="0" w:space="0" w:color="auto"/>
        <w:bottom w:val="none" w:sz="0" w:space="0" w:color="auto"/>
        <w:right w:val="none" w:sz="0" w:space="0" w:color="auto"/>
      </w:divBdr>
    </w:div>
    <w:div w:id="88476158">
      <w:bodyDiv w:val="1"/>
      <w:marLeft w:val="0"/>
      <w:marRight w:val="0"/>
      <w:marTop w:val="0"/>
      <w:marBottom w:val="0"/>
      <w:divBdr>
        <w:top w:val="none" w:sz="0" w:space="0" w:color="auto"/>
        <w:left w:val="none" w:sz="0" w:space="0" w:color="auto"/>
        <w:bottom w:val="none" w:sz="0" w:space="0" w:color="auto"/>
        <w:right w:val="none" w:sz="0" w:space="0" w:color="auto"/>
      </w:divBdr>
    </w:div>
    <w:div w:id="168957412">
      <w:bodyDiv w:val="1"/>
      <w:marLeft w:val="0"/>
      <w:marRight w:val="0"/>
      <w:marTop w:val="0"/>
      <w:marBottom w:val="0"/>
      <w:divBdr>
        <w:top w:val="none" w:sz="0" w:space="0" w:color="auto"/>
        <w:left w:val="none" w:sz="0" w:space="0" w:color="auto"/>
        <w:bottom w:val="none" w:sz="0" w:space="0" w:color="auto"/>
        <w:right w:val="none" w:sz="0" w:space="0" w:color="auto"/>
      </w:divBdr>
    </w:div>
    <w:div w:id="200940032">
      <w:bodyDiv w:val="1"/>
      <w:marLeft w:val="0"/>
      <w:marRight w:val="0"/>
      <w:marTop w:val="0"/>
      <w:marBottom w:val="0"/>
      <w:divBdr>
        <w:top w:val="none" w:sz="0" w:space="0" w:color="auto"/>
        <w:left w:val="none" w:sz="0" w:space="0" w:color="auto"/>
        <w:bottom w:val="none" w:sz="0" w:space="0" w:color="auto"/>
        <w:right w:val="none" w:sz="0" w:space="0" w:color="auto"/>
      </w:divBdr>
    </w:div>
    <w:div w:id="207761689">
      <w:bodyDiv w:val="1"/>
      <w:marLeft w:val="0"/>
      <w:marRight w:val="0"/>
      <w:marTop w:val="0"/>
      <w:marBottom w:val="0"/>
      <w:divBdr>
        <w:top w:val="none" w:sz="0" w:space="0" w:color="auto"/>
        <w:left w:val="none" w:sz="0" w:space="0" w:color="auto"/>
        <w:bottom w:val="none" w:sz="0" w:space="0" w:color="auto"/>
        <w:right w:val="none" w:sz="0" w:space="0" w:color="auto"/>
      </w:divBdr>
    </w:div>
    <w:div w:id="415444095">
      <w:bodyDiv w:val="1"/>
      <w:marLeft w:val="0"/>
      <w:marRight w:val="0"/>
      <w:marTop w:val="0"/>
      <w:marBottom w:val="0"/>
      <w:divBdr>
        <w:top w:val="none" w:sz="0" w:space="0" w:color="auto"/>
        <w:left w:val="none" w:sz="0" w:space="0" w:color="auto"/>
        <w:bottom w:val="none" w:sz="0" w:space="0" w:color="auto"/>
        <w:right w:val="none" w:sz="0" w:space="0" w:color="auto"/>
      </w:divBdr>
    </w:div>
    <w:div w:id="691497243">
      <w:bodyDiv w:val="1"/>
      <w:marLeft w:val="0"/>
      <w:marRight w:val="0"/>
      <w:marTop w:val="0"/>
      <w:marBottom w:val="0"/>
      <w:divBdr>
        <w:top w:val="none" w:sz="0" w:space="0" w:color="auto"/>
        <w:left w:val="none" w:sz="0" w:space="0" w:color="auto"/>
        <w:bottom w:val="none" w:sz="0" w:space="0" w:color="auto"/>
        <w:right w:val="none" w:sz="0" w:space="0" w:color="auto"/>
      </w:divBdr>
    </w:div>
    <w:div w:id="695740635">
      <w:bodyDiv w:val="1"/>
      <w:marLeft w:val="0"/>
      <w:marRight w:val="0"/>
      <w:marTop w:val="0"/>
      <w:marBottom w:val="0"/>
      <w:divBdr>
        <w:top w:val="none" w:sz="0" w:space="0" w:color="auto"/>
        <w:left w:val="none" w:sz="0" w:space="0" w:color="auto"/>
        <w:bottom w:val="none" w:sz="0" w:space="0" w:color="auto"/>
        <w:right w:val="none" w:sz="0" w:space="0" w:color="auto"/>
      </w:divBdr>
    </w:div>
    <w:div w:id="831604900">
      <w:bodyDiv w:val="1"/>
      <w:marLeft w:val="0"/>
      <w:marRight w:val="0"/>
      <w:marTop w:val="0"/>
      <w:marBottom w:val="0"/>
      <w:divBdr>
        <w:top w:val="none" w:sz="0" w:space="0" w:color="auto"/>
        <w:left w:val="none" w:sz="0" w:space="0" w:color="auto"/>
        <w:bottom w:val="none" w:sz="0" w:space="0" w:color="auto"/>
        <w:right w:val="none" w:sz="0" w:space="0" w:color="auto"/>
      </w:divBdr>
    </w:div>
    <w:div w:id="903612891">
      <w:bodyDiv w:val="1"/>
      <w:marLeft w:val="0"/>
      <w:marRight w:val="0"/>
      <w:marTop w:val="0"/>
      <w:marBottom w:val="0"/>
      <w:divBdr>
        <w:top w:val="none" w:sz="0" w:space="0" w:color="auto"/>
        <w:left w:val="none" w:sz="0" w:space="0" w:color="auto"/>
        <w:bottom w:val="none" w:sz="0" w:space="0" w:color="auto"/>
        <w:right w:val="none" w:sz="0" w:space="0" w:color="auto"/>
      </w:divBdr>
    </w:div>
    <w:div w:id="954486680">
      <w:bodyDiv w:val="1"/>
      <w:marLeft w:val="0"/>
      <w:marRight w:val="0"/>
      <w:marTop w:val="0"/>
      <w:marBottom w:val="0"/>
      <w:divBdr>
        <w:top w:val="none" w:sz="0" w:space="0" w:color="auto"/>
        <w:left w:val="none" w:sz="0" w:space="0" w:color="auto"/>
        <w:bottom w:val="none" w:sz="0" w:space="0" w:color="auto"/>
        <w:right w:val="none" w:sz="0" w:space="0" w:color="auto"/>
      </w:divBdr>
    </w:div>
    <w:div w:id="960108011">
      <w:bodyDiv w:val="1"/>
      <w:marLeft w:val="0"/>
      <w:marRight w:val="0"/>
      <w:marTop w:val="0"/>
      <w:marBottom w:val="0"/>
      <w:divBdr>
        <w:top w:val="none" w:sz="0" w:space="0" w:color="auto"/>
        <w:left w:val="none" w:sz="0" w:space="0" w:color="auto"/>
        <w:bottom w:val="none" w:sz="0" w:space="0" w:color="auto"/>
        <w:right w:val="none" w:sz="0" w:space="0" w:color="auto"/>
      </w:divBdr>
    </w:div>
    <w:div w:id="1026247095">
      <w:bodyDiv w:val="1"/>
      <w:marLeft w:val="0"/>
      <w:marRight w:val="0"/>
      <w:marTop w:val="0"/>
      <w:marBottom w:val="0"/>
      <w:divBdr>
        <w:top w:val="none" w:sz="0" w:space="0" w:color="auto"/>
        <w:left w:val="none" w:sz="0" w:space="0" w:color="auto"/>
        <w:bottom w:val="none" w:sz="0" w:space="0" w:color="auto"/>
        <w:right w:val="none" w:sz="0" w:space="0" w:color="auto"/>
      </w:divBdr>
    </w:div>
    <w:div w:id="1126195694">
      <w:bodyDiv w:val="1"/>
      <w:marLeft w:val="0"/>
      <w:marRight w:val="0"/>
      <w:marTop w:val="0"/>
      <w:marBottom w:val="0"/>
      <w:divBdr>
        <w:top w:val="none" w:sz="0" w:space="0" w:color="auto"/>
        <w:left w:val="none" w:sz="0" w:space="0" w:color="auto"/>
        <w:bottom w:val="none" w:sz="0" w:space="0" w:color="auto"/>
        <w:right w:val="none" w:sz="0" w:space="0" w:color="auto"/>
      </w:divBdr>
    </w:div>
    <w:div w:id="1139760869">
      <w:bodyDiv w:val="1"/>
      <w:marLeft w:val="0"/>
      <w:marRight w:val="0"/>
      <w:marTop w:val="0"/>
      <w:marBottom w:val="0"/>
      <w:divBdr>
        <w:top w:val="none" w:sz="0" w:space="0" w:color="auto"/>
        <w:left w:val="none" w:sz="0" w:space="0" w:color="auto"/>
        <w:bottom w:val="none" w:sz="0" w:space="0" w:color="auto"/>
        <w:right w:val="none" w:sz="0" w:space="0" w:color="auto"/>
      </w:divBdr>
    </w:div>
    <w:div w:id="1275135553">
      <w:bodyDiv w:val="1"/>
      <w:marLeft w:val="0"/>
      <w:marRight w:val="0"/>
      <w:marTop w:val="0"/>
      <w:marBottom w:val="0"/>
      <w:divBdr>
        <w:top w:val="none" w:sz="0" w:space="0" w:color="auto"/>
        <w:left w:val="none" w:sz="0" w:space="0" w:color="auto"/>
        <w:bottom w:val="none" w:sz="0" w:space="0" w:color="auto"/>
        <w:right w:val="none" w:sz="0" w:space="0" w:color="auto"/>
      </w:divBdr>
    </w:div>
    <w:div w:id="1280525286">
      <w:bodyDiv w:val="1"/>
      <w:marLeft w:val="0"/>
      <w:marRight w:val="0"/>
      <w:marTop w:val="0"/>
      <w:marBottom w:val="0"/>
      <w:divBdr>
        <w:top w:val="none" w:sz="0" w:space="0" w:color="auto"/>
        <w:left w:val="none" w:sz="0" w:space="0" w:color="auto"/>
        <w:bottom w:val="none" w:sz="0" w:space="0" w:color="auto"/>
        <w:right w:val="none" w:sz="0" w:space="0" w:color="auto"/>
      </w:divBdr>
    </w:div>
    <w:div w:id="1281915270">
      <w:bodyDiv w:val="1"/>
      <w:marLeft w:val="0"/>
      <w:marRight w:val="0"/>
      <w:marTop w:val="0"/>
      <w:marBottom w:val="0"/>
      <w:divBdr>
        <w:top w:val="none" w:sz="0" w:space="0" w:color="auto"/>
        <w:left w:val="none" w:sz="0" w:space="0" w:color="auto"/>
        <w:bottom w:val="none" w:sz="0" w:space="0" w:color="auto"/>
        <w:right w:val="none" w:sz="0" w:space="0" w:color="auto"/>
      </w:divBdr>
    </w:div>
    <w:div w:id="1719016099">
      <w:bodyDiv w:val="1"/>
      <w:marLeft w:val="0"/>
      <w:marRight w:val="0"/>
      <w:marTop w:val="0"/>
      <w:marBottom w:val="0"/>
      <w:divBdr>
        <w:top w:val="none" w:sz="0" w:space="0" w:color="auto"/>
        <w:left w:val="none" w:sz="0" w:space="0" w:color="auto"/>
        <w:bottom w:val="none" w:sz="0" w:space="0" w:color="auto"/>
        <w:right w:val="none" w:sz="0" w:space="0" w:color="auto"/>
      </w:divBdr>
    </w:div>
    <w:div w:id="2052418644">
      <w:bodyDiv w:val="1"/>
      <w:marLeft w:val="0"/>
      <w:marRight w:val="0"/>
      <w:marTop w:val="0"/>
      <w:marBottom w:val="0"/>
      <w:divBdr>
        <w:top w:val="none" w:sz="0" w:space="0" w:color="auto"/>
        <w:left w:val="none" w:sz="0" w:space="0" w:color="auto"/>
        <w:bottom w:val="none" w:sz="0" w:space="0" w:color="auto"/>
        <w:right w:val="none" w:sz="0" w:space="0" w:color="auto"/>
      </w:divBdr>
    </w:div>
    <w:div w:id="211913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3.emf"/><Relationship Id="rId39" Type="http://schemas.openxmlformats.org/officeDocument/2006/relationships/image" Target="media/image21.emf"/><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package" Target="embeddings/Microsoft_Excel_Worksheet7.xlsx"/><Relationship Id="rId47" Type="http://schemas.openxmlformats.org/officeDocument/2006/relationships/image" Target="media/image25.emf"/><Relationship Id="rId50" Type="http://schemas.openxmlformats.org/officeDocument/2006/relationships/oleObject" Target="embeddings/oleObject8.bin"/><Relationship Id="rId55" Type="http://schemas.openxmlformats.org/officeDocument/2006/relationships/image" Target="media/image30.e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emf"/><Relationship Id="rId29" Type="http://schemas.openxmlformats.org/officeDocument/2006/relationships/package" Target="embeddings/Microsoft_Excel_Worksheet1.xlsx"/><Relationship Id="rId41" Type="http://schemas.openxmlformats.org/officeDocument/2006/relationships/image" Target="media/image22.emf"/><Relationship Id="rId54" Type="http://schemas.openxmlformats.org/officeDocument/2006/relationships/image" Target="media/image29.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package" Target="embeddings/Microsoft_Excel_Worksheet5.xlsx"/><Relationship Id="rId40" Type="http://schemas.openxmlformats.org/officeDocument/2006/relationships/package" Target="embeddings/Microsoft_Excel_Worksheet6.xlsx"/><Relationship Id="rId45" Type="http://schemas.openxmlformats.org/officeDocument/2006/relationships/image" Target="media/image24.wmf"/><Relationship Id="rId53" Type="http://schemas.openxmlformats.org/officeDocument/2006/relationships/image" Target="media/image28.emf"/><Relationship Id="rId58" Type="http://schemas.openxmlformats.org/officeDocument/2006/relationships/image" Target="media/image32.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6.wmf"/><Relationship Id="rId57" Type="http://schemas.openxmlformats.org/officeDocument/2006/relationships/oleObject" Target="embeddings/oleObject10.bin"/><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package" Target="embeddings/Microsoft_Excel_Worksheet2.xlsx"/><Relationship Id="rId44" Type="http://schemas.openxmlformats.org/officeDocument/2006/relationships/package" Target="embeddings/Microsoft_Word_Document.docx"/><Relationship Id="rId52" Type="http://schemas.openxmlformats.org/officeDocument/2006/relationships/oleObject" Target="embeddings/oleObject9.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package" Target="embeddings/Microsoft_Excel_Worksheet4.xlsx"/><Relationship Id="rId43" Type="http://schemas.openxmlformats.org/officeDocument/2006/relationships/image" Target="media/image23.emf"/><Relationship Id="rId48" Type="http://schemas.openxmlformats.org/officeDocument/2006/relationships/package" Target="embeddings/Microsoft_Excel_Worksheet8.xlsx"/><Relationship Id="rId56" Type="http://schemas.openxmlformats.org/officeDocument/2006/relationships/image" Target="media/image31.wmf"/><Relationship Id="rId8" Type="http://schemas.openxmlformats.org/officeDocument/2006/relationships/oleObject" Target="embeddings/oleObject1.bin"/><Relationship Id="rId51" Type="http://schemas.openxmlformats.org/officeDocument/2006/relationships/image" Target="media/image27.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package" Target="embeddings/Microsoft_Excel_Worksheet.xlsx"/><Relationship Id="rId33" Type="http://schemas.openxmlformats.org/officeDocument/2006/relationships/package" Target="embeddings/Microsoft_Excel_Worksheet3.xlsx"/><Relationship Id="rId38" Type="http://schemas.openxmlformats.org/officeDocument/2006/relationships/image" Target="media/image20.png"/><Relationship Id="rId46" Type="http://schemas.openxmlformats.org/officeDocument/2006/relationships/oleObject" Target="embeddings/oleObject7.bin"/><Relationship Id="rId59"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ordk</dc:creator>
  <cp:lastModifiedBy>John Ord</cp:lastModifiedBy>
  <cp:revision>5</cp:revision>
  <cp:lastPrinted>2017-08-31T09:48:00Z</cp:lastPrinted>
  <dcterms:created xsi:type="dcterms:W3CDTF">2017-09-05T19:26:00Z</dcterms:created>
  <dcterms:modified xsi:type="dcterms:W3CDTF">2017-09-05T20:13:00Z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